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val="uk-UA"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RPr="002C6CB5" w:rsidTr="00F05A6D">
            <w:tc>
              <w:tcPr>
                <w:tcW w:w="9571" w:type="dxa"/>
              </w:tcPr>
              <w:p w:rsidR="00F05A6D" w:rsidRPr="002C6CB5" w:rsidRDefault="00F05A6D" w:rsidP="00F05A6D">
                <w:pPr>
                  <w:pStyle w:val="ac"/>
                  <w:rPr>
                    <w:sz w:val="140"/>
                    <w:szCs w:val="140"/>
                    <w:lang w:val="uk-UA"/>
                  </w:rPr>
                </w:pPr>
              </w:p>
              <w:p w:rsidR="003566AF" w:rsidRPr="002C6CB5" w:rsidRDefault="00F05A6D" w:rsidP="004B127D">
                <w:pPr>
                  <w:pStyle w:val="ac"/>
                  <w:jc w:val="center"/>
                  <w:rPr>
                    <w:sz w:val="140"/>
                    <w:szCs w:val="140"/>
                    <w:lang w:val="uk-UA"/>
                  </w:rPr>
                </w:pPr>
                <w:r w:rsidRPr="002C6CB5">
                  <w:rPr>
                    <w:rFonts w:ascii="Arial Black" w:hAnsi="Arial Black"/>
                    <w:b/>
                    <w:color w:val="002060"/>
                    <w:sz w:val="110"/>
                    <w:szCs w:val="110"/>
                    <w:lang w:val="uk-UA"/>
                  </w:rPr>
                  <w:t xml:space="preserve">ДАЙДЖЕСТ </w:t>
                </w:r>
                <w:r w:rsidRPr="002C6CB5">
                  <w:rPr>
                    <w:rFonts w:ascii="Arial Black" w:hAnsi="Arial Black"/>
                    <w:b/>
                    <w:color w:val="002060"/>
                    <w:sz w:val="72"/>
                    <w:szCs w:val="72"/>
                    <w:lang w:val="uk-UA"/>
                  </w:rPr>
                  <w:t>судової практики</w:t>
                </w:r>
              </w:p>
            </w:tc>
          </w:tr>
          <w:tr w:rsidR="003566AF" w:rsidRPr="002C6CB5">
            <w:tc>
              <w:tcPr>
                <w:tcW w:w="0" w:type="auto"/>
                <w:vAlign w:val="bottom"/>
              </w:tcPr>
              <w:p w:rsidR="003566AF" w:rsidRPr="002C6CB5" w:rsidRDefault="00E738F6" w:rsidP="00126AE8">
                <w:pPr>
                  <w:pStyle w:val="ae"/>
                  <w:jc w:val="center"/>
                  <w:rPr>
                    <w:lang w:val="uk-UA"/>
                  </w:rPr>
                </w:pPr>
                <w:sdt>
                  <w:sdtPr>
                    <w:rPr>
                      <w:b/>
                      <w:sz w:val="44"/>
                      <w:szCs w:val="44"/>
                      <w:lang w:val="uk-UA"/>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2C6CB5">
                      <w:rPr>
                        <w:b/>
                        <w:sz w:val="44"/>
                        <w:szCs w:val="44"/>
                        <w:lang w:val="uk-UA"/>
                      </w:rPr>
                      <w:t xml:space="preserve">Рішення внесені до ЄДРСР за період </w:t>
                    </w:r>
                    <w:r w:rsidR="009609E2" w:rsidRPr="002C6CB5">
                      <w:rPr>
                        <w:b/>
                        <w:sz w:val="44"/>
                        <w:szCs w:val="44"/>
                        <w:lang w:val="uk-UA"/>
                      </w:rPr>
                      <w:t xml:space="preserve">                   </w:t>
                    </w:r>
                    <w:r w:rsidR="00F05A6D" w:rsidRPr="002C6CB5">
                      <w:rPr>
                        <w:b/>
                        <w:sz w:val="44"/>
                        <w:szCs w:val="44"/>
                        <w:lang w:val="uk-UA"/>
                      </w:rPr>
                      <w:t>з 01.</w:t>
                    </w:r>
                    <w:r w:rsidR="003A433D">
                      <w:rPr>
                        <w:b/>
                        <w:sz w:val="44"/>
                        <w:szCs w:val="44"/>
                        <w:lang w:val="uk-UA"/>
                      </w:rPr>
                      <w:t>1</w:t>
                    </w:r>
                    <w:r w:rsidR="00126AE8">
                      <w:rPr>
                        <w:b/>
                        <w:sz w:val="44"/>
                        <w:szCs w:val="44"/>
                        <w:lang w:val="uk-UA"/>
                      </w:rPr>
                      <w:t>2</w:t>
                    </w:r>
                    <w:r w:rsidR="00F05A6D" w:rsidRPr="002C6CB5">
                      <w:rPr>
                        <w:b/>
                        <w:sz w:val="44"/>
                        <w:szCs w:val="44"/>
                        <w:lang w:val="uk-UA"/>
                      </w:rPr>
                      <w:t>.202</w:t>
                    </w:r>
                    <w:r w:rsidR="00047680" w:rsidRPr="002C6CB5">
                      <w:rPr>
                        <w:b/>
                        <w:sz w:val="44"/>
                        <w:szCs w:val="44"/>
                        <w:lang w:val="uk-UA"/>
                      </w:rPr>
                      <w:t>1</w:t>
                    </w:r>
                    <w:r w:rsidR="00AA4714" w:rsidRPr="002C6CB5">
                      <w:rPr>
                        <w:b/>
                        <w:sz w:val="44"/>
                        <w:szCs w:val="44"/>
                        <w:lang w:val="uk-UA"/>
                      </w:rPr>
                      <w:t xml:space="preserve"> по 3</w:t>
                    </w:r>
                    <w:r w:rsidR="00126AE8">
                      <w:rPr>
                        <w:b/>
                        <w:sz w:val="44"/>
                        <w:szCs w:val="44"/>
                        <w:lang w:val="uk-UA"/>
                      </w:rPr>
                      <w:t>1</w:t>
                    </w:r>
                    <w:r w:rsidR="00AA4714" w:rsidRPr="002C6CB5">
                      <w:rPr>
                        <w:b/>
                        <w:sz w:val="44"/>
                        <w:szCs w:val="44"/>
                        <w:lang w:val="uk-UA"/>
                      </w:rPr>
                      <w:t>.</w:t>
                    </w:r>
                    <w:r w:rsidR="003A433D">
                      <w:rPr>
                        <w:b/>
                        <w:sz w:val="44"/>
                        <w:szCs w:val="44"/>
                        <w:lang w:val="uk-UA"/>
                      </w:rPr>
                      <w:t>1</w:t>
                    </w:r>
                    <w:r w:rsidR="00126AE8">
                      <w:rPr>
                        <w:b/>
                        <w:sz w:val="44"/>
                        <w:szCs w:val="44"/>
                        <w:lang w:val="uk-UA"/>
                      </w:rPr>
                      <w:t>2</w:t>
                    </w:r>
                    <w:r w:rsidR="00F05A6D" w:rsidRPr="002C6CB5">
                      <w:rPr>
                        <w:b/>
                        <w:sz w:val="44"/>
                        <w:szCs w:val="44"/>
                        <w:lang w:val="uk-UA"/>
                      </w:rPr>
                      <w:t>.202</w:t>
                    </w:r>
                    <w:r w:rsidR="00047680" w:rsidRPr="002C6CB5">
                      <w:rPr>
                        <w:b/>
                        <w:sz w:val="44"/>
                        <w:szCs w:val="44"/>
                        <w:lang w:val="uk-UA"/>
                      </w:rPr>
                      <w:t>1</w:t>
                    </w:r>
                  </w:sdtContent>
                </w:sdt>
              </w:p>
            </w:tc>
          </w:tr>
          <w:tr w:rsidR="003566AF" w:rsidRPr="002C6CB5">
            <w:trPr>
              <w:trHeight w:val="1152"/>
            </w:trPr>
            <w:tc>
              <w:tcPr>
                <w:tcW w:w="0" w:type="auto"/>
                <w:vAlign w:val="bottom"/>
              </w:tcPr>
              <w:p w:rsidR="003566AF" w:rsidRPr="002C6CB5" w:rsidRDefault="003566AF" w:rsidP="00F05A6D">
                <w:pPr>
                  <w:rPr>
                    <w:color w:val="000000" w:themeColor="text1"/>
                    <w:sz w:val="24"/>
                    <w:szCs w:val="24"/>
                    <w:lang w:val="uk-UA"/>
                  </w:rPr>
                </w:pPr>
              </w:p>
            </w:tc>
          </w:tr>
        </w:tbl>
        <w:p w:rsidR="003566AF" w:rsidRPr="002C6CB5" w:rsidRDefault="00F05A6D">
          <w:pPr>
            <w:rPr>
              <w:noProof/>
              <w:lang w:val="uk-UA" w:eastAsia="ru-RU"/>
            </w:rPr>
          </w:pPr>
          <w:r w:rsidRPr="002C6CB5">
            <w:rPr>
              <w:noProof/>
              <w:lang w:eastAsia="ru-RU"/>
            </w:rPr>
            <mc:AlternateContent>
              <mc:Choice Requires="wps">
                <w:drawing>
                  <wp:anchor distT="182880" distB="182880" distL="91440" distR="91440" simplePos="0" relativeHeight="251664896" behindDoc="0" locked="0" layoutInCell="1" allowOverlap="1" wp14:anchorId="4C4A5F0F" wp14:editId="5C2D9DB6">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4896;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sidRPr="002C6CB5">
            <w:rPr>
              <w:noProof/>
              <w:lang w:eastAsia="ru-RU"/>
            </w:rPr>
            <mc:AlternateContent>
              <mc:Choice Requires="wps">
                <w:drawing>
                  <wp:anchor distT="0" distB="0" distL="114300" distR="114300" simplePos="0" relativeHeight="251658752" behindDoc="1" locked="0" layoutInCell="1" allowOverlap="1" wp14:anchorId="5D083219" wp14:editId="1E76C0E6">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67B7E9" id="Прямоугольник 52" o:spid="_x0000_s1026" style="position:absolute;margin-left:0;margin-top:0;width:612pt;height:11in;z-index:-25165772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11" o:title="" recolor="t" rotate="t" type="frame"/>
                    <v:imagedata recolortarget="#333 [641]"/>
                    <w10:wrap anchorx="page" anchory="page"/>
                  </v:rect>
                </w:pict>
              </mc:Fallback>
            </mc:AlternateContent>
          </w:r>
          <w:r w:rsidR="003566AF" w:rsidRPr="002C6CB5">
            <w:rPr>
              <w:noProof/>
              <w:lang w:eastAsia="ru-RU"/>
            </w:rPr>
            <mc:AlternateContent>
              <mc:Choice Requires="wps">
                <w:drawing>
                  <wp:anchor distT="0" distB="0" distL="114300" distR="114300" simplePos="0" relativeHeight="251652608" behindDoc="0" locked="0" layoutInCell="1" allowOverlap="1" wp14:anchorId="4CD30CE6" wp14:editId="57A2A91F">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526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sidRPr="002C6CB5">
            <w:rPr>
              <w:noProof/>
              <w:lang w:eastAsia="ru-RU"/>
            </w:rPr>
            <mc:AlternateContent>
              <mc:Choice Requires="wps">
                <w:drawing>
                  <wp:anchor distT="0" distB="0" distL="114300" distR="114300" simplePos="0" relativeHeight="251655680" behindDoc="0" locked="0" layoutInCell="1" allowOverlap="1" wp14:anchorId="163EF4BD" wp14:editId="083FAE69">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F360BE" id="Прямоугольник 54" o:spid="_x0000_s1026" style="position:absolute;margin-left:0;margin-top:0;width:468pt;height:162pt;z-index:25165568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sidRPr="002C6CB5">
            <w:rPr>
              <w:noProof/>
              <w:lang w:eastAsia="ru-RU"/>
            </w:rPr>
            <mc:AlternateContent>
              <mc:Choice Requires="wps">
                <w:drawing>
                  <wp:anchor distT="0" distB="0" distL="114300" distR="114300" simplePos="0" relativeHeight="251661824" behindDoc="0" locked="0" layoutInCell="1" allowOverlap="1" wp14:anchorId="0E12AB05" wp14:editId="7D378D1E">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3D3EEA6" id="Прямоугольник 55" o:spid="_x0000_s1026" style="position:absolute;margin-left:0;margin-top:0;width:468pt;height:2.85pt;z-index:25166182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Pr="002C6CB5" w:rsidRDefault="008423B7"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126AE8">
        <w:rPr>
          <w:rFonts w:ascii="Times New Roman" w:eastAsia="Calibri" w:hAnsi="Times New Roman" w:cs="Times New Roman"/>
          <w:b/>
          <w:sz w:val="28"/>
          <w:szCs w:val="28"/>
          <w:lang w:val="uk-UA"/>
        </w:rPr>
        <w:lastRenderedPageBreak/>
        <w:t>Неуспішне проходження прокурором атестації є підставою для його звільнення із займаної посади на підставі пункту 9 частини 1 статті 51 закону України «Про прокуратуру».</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01 грудня 2021 року</w:t>
      </w:r>
      <w:r w:rsidRPr="00126AE8">
        <w:rPr>
          <w:rFonts w:ascii="Times New Roman" w:eastAsia="Calibri" w:hAnsi="Times New Roman" w:cs="Times New Roman"/>
          <w:b/>
          <w:sz w:val="28"/>
          <w:szCs w:val="28"/>
          <w:lang w:val="uk-UA"/>
        </w:rPr>
        <w:t xml:space="preserve"> </w:t>
      </w:r>
      <w:r w:rsidRPr="00126AE8">
        <w:rPr>
          <w:rFonts w:ascii="Times New Roman" w:eastAsia="Calibri" w:hAnsi="Times New Roman" w:cs="Times New Roman"/>
          <w:sz w:val="28"/>
          <w:szCs w:val="28"/>
          <w:lang w:val="uk-UA"/>
        </w:rPr>
        <w:t>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розгляну</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у відкритому судовому засіданні адміністративну справу за апеляційною скаргою фізичної особи, Донецької обласної прокуратури, Офісу Генерального прокурора на рішення Донецького окружного адміністративного суду від 04 листопада 2020 року за позовом фізичної особи до Офісу Генерального прокурора, обласної прокуратури, кадрової комісії Генеральної прокуратури України про визнання протиправним та скасування наказу, поновлення на посаді, зобов`язання вчинити певні дії.</w:t>
      </w:r>
    </w:p>
    <w:p w:rsidR="00126AE8" w:rsidRPr="00126AE8" w:rsidRDefault="00126AE8" w:rsidP="00126AE8">
      <w:pPr>
        <w:spacing w:after="0" w:line="360" w:lineRule="auto"/>
        <w:ind w:right="-17"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За результатами розгляду справи Перши</w:t>
      </w:r>
      <w:r>
        <w:rPr>
          <w:rFonts w:ascii="Times New Roman" w:eastAsia="Calibri" w:hAnsi="Times New Roman" w:cs="Times New Roman"/>
          <w:sz w:val="28"/>
          <w:szCs w:val="28"/>
          <w:lang w:val="uk-UA"/>
        </w:rPr>
        <w:t>й апеляційний</w:t>
      </w:r>
      <w:r w:rsidRPr="00126AE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адміністративний</w:t>
      </w:r>
      <w:r w:rsidRPr="00126AE8">
        <w:rPr>
          <w:rFonts w:ascii="Times New Roman" w:eastAsia="Calibri" w:hAnsi="Times New Roman" w:cs="Times New Roman"/>
          <w:sz w:val="28"/>
          <w:szCs w:val="28"/>
          <w:lang w:val="uk-UA"/>
        </w:rPr>
        <w:t xml:space="preserve"> суд прийня</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постанову, в якій зазнач</w:t>
      </w:r>
      <w:r>
        <w:rPr>
          <w:rFonts w:ascii="Times New Roman" w:eastAsia="Calibri" w:hAnsi="Times New Roman" w:cs="Times New Roman"/>
          <w:sz w:val="28"/>
          <w:szCs w:val="28"/>
          <w:lang w:val="uk-UA"/>
        </w:rPr>
        <w:t>ив</w:t>
      </w:r>
      <w:r w:rsidRPr="00126AE8">
        <w:rPr>
          <w:rFonts w:ascii="Times New Roman" w:eastAsia="Calibri" w:hAnsi="Times New Roman" w:cs="Times New Roman"/>
          <w:sz w:val="28"/>
          <w:szCs w:val="28"/>
          <w:lang w:val="uk-UA"/>
        </w:rPr>
        <w:t xml:space="preserve"> про таке.</w:t>
      </w:r>
    </w:p>
    <w:p w:rsidR="00126AE8" w:rsidRPr="00126AE8" w:rsidRDefault="00126AE8" w:rsidP="00126AE8">
      <w:pPr>
        <w:spacing w:after="0" w:line="360" w:lineRule="auto"/>
        <w:ind w:right="-17"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Кадровою комісією з атестації прокурорів регіональних прокуратур прийнято рішення «Про неуспішне проходження прокурором атестації за результатами складання іспиту у формі анонімного тестування з використанням комп’ютерної техніки з метою виявлення рівня знань та умінь у застосуванні закону, відповідності здійснювати повноваження прокурора».</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Наказом прокуратури області працівника звільнено із займаної посади на підставі пункту 9 частини 1 статті 51 Закону України «Про прокуратуру» через неуспішне проходження атестації.</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Вважаючи своє звільнення незаконним, особа звернулась до суду з вимогою скасувати відповідне рішення кадрової комісії, а також наказ прокуратури області, поновити його на займаній посаді або на рівнозначній посаді та сплатити середній заробіток за час вимушеного прогулу.</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Частково задовольняючи позовні вимоги, суд першої інстанції виходив з того, що оскаржуване рішення кадрової комісії не відповідає вимогам обґрунтованості, адже воно не містить усіх обставин, що мають значення для прийняття рішення. Також, суд зазначив про те, що у матеріалах справи </w:t>
      </w:r>
      <w:r w:rsidRPr="00126AE8">
        <w:rPr>
          <w:rFonts w:ascii="Times New Roman" w:eastAsia="Calibri" w:hAnsi="Times New Roman" w:cs="Times New Roman"/>
          <w:sz w:val="28"/>
          <w:szCs w:val="28"/>
          <w:lang w:val="uk-UA"/>
        </w:rPr>
        <w:lastRenderedPageBreak/>
        <w:t>відсутні докази щодо ліквідації чи реорганізації органу прокуратури, в якому працівник обіймав посаду, тому посилання у наказі про звільнення на пункт 9 частини 1 статті 51 Закону України «Про прокуратуру» є необґрунтованим.</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Перший ААС із такими висновками місцевого суду не погодився посилаючись на наступне.</w:t>
      </w:r>
    </w:p>
    <w:p w:rsidR="00126AE8" w:rsidRPr="00126AE8" w:rsidRDefault="00126AE8" w:rsidP="00126AE8">
      <w:pPr>
        <w:numPr>
          <w:ilvl w:val="0"/>
          <w:numId w:val="11"/>
        </w:numPr>
        <w:autoSpaceDE w:val="0"/>
        <w:autoSpaceDN w:val="0"/>
        <w:adjustRightInd w:val="0"/>
        <w:spacing w:after="0" w:line="360" w:lineRule="auto"/>
        <w:ind w:left="0" w:firstLine="567"/>
        <w:contextualSpacing/>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Як свідчать матеріали справи, за результатами тестування особа не набрала достатньої кількості балів, що свідчить про те, що оскаржуване рішення кадрової комісії про неуспішне проходження позивачем атестації прийнято у відповідності до приписів </w:t>
      </w:r>
      <w:proofErr w:type="spellStart"/>
      <w:r w:rsidRPr="00126AE8">
        <w:rPr>
          <w:rFonts w:ascii="Times New Roman" w:eastAsia="Calibri" w:hAnsi="Times New Roman" w:cs="Times New Roman"/>
          <w:sz w:val="28"/>
          <w:szCs w:val="28"/>
          <w:lang w:val="uk-UA"/>
        </w:rPr>
        <w:t>п.п</w:t>
      </w:r>
      <w:proofErr w:type="spellEnd"/>
      <w:r w:rsidRPr="00126AE8">
        <w:rPr>
          <w:rFonts w:ascii="Times New Roman" w:eastAsia="Calibri" w:hAnsi="Times New Roman" w:cs="Times New Roman"/>
          <w:sz w:val="28"/>
          <w:szCs w:val="28"/>
          <w:lang w:val="uk-UA"/>
        </w:rPr>
        <w:t xml:space="preserve">. 13, 17 розділу ІІ «Прикінцеві та перехідні положення» Закону № 113-ІХ є таким, що ухвалено </w:t>
      </w:r>
      <w:proofErr w:type="spellStart"/>
      <w:r w:rsidRPr="00126AE8">
        <w:rPr>
          <w:rFonts w:ascii="Times New Roman" w:eastAsia="Calibri" w:hAnsi="Times New Roman" w:cs="Times New Roman"/>
          <w:sz w:val="28"/>
          <w:szCs w:val="28"/>
          <w:lang w:val="uk-UA"/>
        </w:rPr>
        <w:t>правомірно</w:t>
      </w:r>
      <w:proofErr w:type="spellEnd"/>
      <w:r w:rsidRPr="00126AE8">
        <w:rPr>
          <w:rFonts w:ascii="Times New Roman" w:eastAsia="Calibri" w:hAnsi="Times New Roman" w:cs="Times New Roman"/>
          <w:sz w:val="28"/>
          <w:szCs w:val="28"/>
          <w:lang w:val="uk-UA"/>
        </w:rPr>
        <w:t>, а відтак, підстави для його скасування відсутні.</w:t>
      </w:r>
    </w:p>
    <w:p w:rsidR="00126AE8" w:rsidRPr="00126AE8" w:rsidRDefault="00126AE8" w:rsidP="00126AE8">
      <w:pPr>
        <w:numPr>
          <w:ilvl w:val="0"/>
          <w:numId w:val="11"/>
        </w:numPr>
        <w:autoSpaceDE w:val="0"/>
        <w:autoSpaceDN w:val="0"/>
        <w:adjustRightInd w:val="0"/>
        <w:spacing w:after="0" w:line="360" w:lineRule="auto"/>
        <w:ind w:left="0" w:firstLine="567"/>
        <w:contextualSpacing/>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Звільнення прокурора на підставі пункту 9 частини першої статті 51 Закону України «Про прокуратуру» прямо передбачено підпунктом 2 пункту 19 розділу ІІ  «Прикінцеві та перехідні положення» Закону № 113-ІХ і пов’язане, зокрема, з наявністю рішення кадрової комісії про неуспішне проходження атестації прокурором. При цьому, закон не вимагає додаткової підстави для звільнення, зокрема, такої, як ліквідація чи реорганізація органу прокуратури, в якому прокурор обіймає посаду або скорочення кількості прокурорів органу прокуратури. З урахуванням вищевказаного, оскаржуваний наказ прокуратури області також не підлягає скасуванню.</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При вирішенні даної справи,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ААС врах</w:t>
      </w:r>
      <w:r>
        <w:rPr>
          <w:rFonts w:ascii="Times New Roman" w:eastAsia="Calibri" w:hAnsi="Times New Roman" w:cs="Times New Roman"/>
          <w:sz w:val="28"/>
          <w:szCs w:val="28"/>
          <w:lang w:val="uk-UA"/>
        </w:rPr>
        <w:t>ував</w:t>
      </w:r>
      <w:r w:rsidRPr="00126AE8">
        <w:rPr>
          <w:rFonts w:ascii="Times New Roman" w:eastAsia="Calibri" w:hAnsi="Times New Roman" w:cs="Times New Roman"/>
          <w:sz w:val="28"/>
          <w:szCs w:val="28"/>
          <w:lang w:val="uk-UA"/>
        </w:rPr>
        <w:t xml:space="preserve"> правову позицію, висловлену у постанові Верховного Суду від 21 вересня 2021 року у справі № 200/5038/20-а, від 20 жовтня 2021 року у справі № 640/25298/19.</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Детальніше з текстом постанови від 01 грудня 2021 року по справі         № </w:t>
      </w:r>
      <w:r w:rsidRPr="00126AE8">
        <w:rPr>
          <w:rFonts w:ascii="Times New Roman" w:eastAsia="Calibri" w:hAnsi="Times New Roman" w:cs="Times New Roman"/>
          <w:color w:val="000000"/>
          <w:sz w:val="28"/>
          <w:szCs w:val="28"/>
          <w:lang w:val="uk-UA"/>
        </w:rPr>
        <w:t xml:space="preserve">200/5302/20-а </w:t>
      </w:r>
      <w:r w:rsidRPr="00126AE8">
        <w:rPr>
          <w:rFonts w:ascii="Times New Roman" w:eastAsia="Calibri" w:hAnsi="Times New Roman" w:cs="Times New Roman"/>
          <w:sz w:val="28"/>
          <w:szCs w:val="28"/>
          <w:lang w:val="uk-UA"/>
        </w:rPr>
        <w:t xml:space="preserve">можна ознайомитися за посиланням </w:t>
      </w:r>
      <w:hyperlink r:id="rId12" w:history="1">
        <w:r w:rsidRPr="00126AE8">
          <w:rPr>
            <w:rFonts w:ascii="Times New Roman" w:eastAsia="Calibri" w:hAnsi="Times New Roman" w:cs="Times New Roman"/>
            <w:color w:val="0000FF"/>
            <w:sz w:val="28"/>
            <w:szCs w:val="28"/>
            <w:u w:val="single"/>
            <w:lang w:val="uk-UA"/>
          </w:rPr>
          <w:t>http://reestr.court.gov.ua/Review/101531705</w:t>
        </w:r>
      </w:hyperlink>
      <w:r w:rsidRPr="00126AE8">
        <w:rPr>
          <w:rFonts w:ascii="Times New Roman" w:eastAsia="Calibri" w:hAnsi="Times New Roman" w:cs="Times New Roman"/>
          <w:sz w:val="28"/>
          <w:szCs w:val="28"/>
          <w:lang w:val="uk-UA"/>
        </w:rPr>
        <w:t>.</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hyperlink r:id="rId13" w:history="1">
        <w:r w:rsidRPr="00126AE8">
          <w:rPr>
            <w:rFonts w:ascii="Times New Roman" w:eastAsia="Calibri" w:hAnsi="Times New Roman" w:cs="Times New Roman"/>
            <w:sz w:val="28"/>
            <w:szCs w:val="28"/>
            <w:lang w:val="uk-UA"/>
          </w:rPr>
          <w:t xml:space="preserve"> </w:t>
        </w:r>
      </w:hyperlink>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126AE8">
        <w:rPr>
          <w:rFonts w:ascii="Times New Roman" w:eastAsia="Calibri" w:hAnsi="Times New Roman" w:cs="Times New Roman"/>
          <w:b/>
          <w:sz w:val="28"/>
          <w:szCs w:val="28"/>
          <w:lang w:val="uk-UA"/>
        </w:rPr>
        <w:lastRenderedPageBreak/>
        <w:t>Не подання щоденних даних про фактичні залишки пального та про обсяг обігу пального після проведення останньої операції з обігу пального є підставою для застосування до суб’єкта господарювання штрафних санкцій.</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07 грудня 2021 року</w:t>
      </w:r>
      <w:r w:rsidRPr="00126AE8">
        <w:rPr>
          <w:rFonts w:ascii="Times New Roman" w:eastAsia="Calibri" w:hAnsi="Times New Roman" w:cs="Times New Roman"/>
          <w:b/>
          <w:sz w:val="28"/>
          <w:szCs w:val="28"/>
          <w:lang w:val="uk-UA"/>
        </w:rPr>
        <w:t xml:space="preserve"> </w:t>
      </w:r>
      <w:r w:rsidRPr="00126AE8">
        <w:rPr>
          <w:rFonts w:ascii="Times New Roman" w:eastAsia="Calibri" w:hAnsi="Times New Roman" w:cs="Times New Roman"/>
          <w:sz w:val="28"/>
          <w:szCs w:val="28"/>
          <w:lang w:val="uk-UA"/>
        </w:rPr>
        <w:t>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розгляну</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у відкритому судовому засіданні апеляційну скаргу Товариства на рішення Донецького окружного адміністративного суду від 27 липня 2021 року за позовом Товариства до Головного управління ДПС про визнання протиправним та скасування податкового повідомлення-рішення.</w:t>
      </w:r>
    </w:p>
    <w:p w:rsidR="00126AE8" w:rsidRPr="00126AE8" w:rsidRDefault="00126AE8" w:rsidP="00126AE8">
      <w:pPr>
        <w:spacing w:after="0" w:line="360" w:lineRule="auto"/>
        <w:ind w:right="-17"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За результатами розгляду справи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 суд</w:t>
      </w:r>
      <w:r w:rsidRPr="00126AE8">
        <w:rPr>
          <w:rFonts w:ascii="Times New Roman" w:eastAsia="Calibri" w:hAnsi="Times New Roman" w:cs="Times New Roman"/>
          <w:sz w:val="28"/>
          <w:szCs w:val="28"/>
          <w:lang w:val="uk-UA"/>
        </w:rPr>
        <w:t xml:space="preserve"> прийня</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постанову, в якій зазнач</w:t>
      </w:r>
      <w:r>
        <w:rPr>
          <w:rFonts w:ascii="Times New Roman" w:eastAsia="Calibri" w:hAnsi="Times New Roman" w:cs="Times New Roman"/>
          <w:sz w:val="28"/>
          <w:szCs w:val="28"/>
          <w:lang w:val="uk-UA"/>
        </w:rPr>
        <w:t>ив</w:t>
      </w:r>
      <w:r w:rsidRPr="00126AE8">
        <w:rPr>
          <w:rFonts w:ascii="Times New Roman" w:eastAsia="Calibri" w:hAnsi="Times New Roman" w:cs="Times New Roman"/>
          <w:sz w:val="28"/>
          <w:szCs w:val="28"/>
          <w:lang w:val="uk-UA"/>
        </w:rPr>
        <w:t xml:space="preserve"> про таке.</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Внаслідок проведення фактичної перевірки щодо здійснення Товариством функцій у сфері, зокрема, обігу пального, податковим органом виявлено наступні порушення:</w:t>
      </w:r>
    </w:p>
    <w:p w:rsidR="00126AE8" w:rsidRPr="00126AE8" w:rsidRDefault="00126AE8" w:rsidP="00126AE8">
      <w:pPr>
        <w:numPr>
          <w:ilvl w:val="0"/>
          <w:numId w:val="12"/>
        </w:numPr>
        <w:spacing w:after="0" w:line="360" w:lineRule="auto"/>
        <w:ind w:left="0" w:firstLine="567"/>
        <w:contextualSpacing/>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рівнеміри-–лічильники та витратоміри-лічильники (паливо роздавальні колонки) не мають позитивного результату повірки або оцінки відповідальності, проведеної відповідно до законодавства;</w:t>
      </w:r>
    </w:p>
    <w:p w:rsidR="00126AE8" w:rsidRPr="00126AE8" w:rsidRDefault="00126AE8" w:rsidP="00126AE8">
      <w:pPr>
        <w:numPr>
          <w:ilvl w:val="0"/>
          <w:numId w:val="12"/>
        </w:numPr>
        <w:spacing w:after="0" w:line="360" w:lineRule="auto"/>
        <w:ind w:left="0" w:firstLine="567"/>
        <w:contextualSpacing/>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до центрального органу виконавчої влади, що реалізує державну податкову політику не подавались щоденні дані про фактичні залишки пального та про обсяг обігу пального після проведення останньої операції з обігу пального у звітній добі.</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У подальшому, це стало підставою для винесення податкового повідомлення-рішення, яким до Товариства застосовано штрафні санкції, яке і стало підставою для звернення суб’єкта господарювання до суду з вимогою про його скасування.</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За наслідками апеляційного перегляду, Перший ААС погодився з наступними висновками, які зроблено судом першої інстанції під час винесення спірного рішення.</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lastRenderedPageBreak/>
        <w:t>По-перше, підставою для проведення перевірки стала інформація про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експлуатацію резервуарі. При цьому, посадова особа, яка видала наказ про проведення перевірки є заступником начальника та має повноваження виносити відповідні накази, що свідчить про те, що оскаржуваний наказ відповідає вимогам чинного податкового законодавства і не підлягає скасуванню.</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По-друге, застосування до спірних правовідносин положень Закону України «Про внесення змін до Закону України "Про основні засади державного нагляду (контролю) у сфері господарської діяльності" щодо лібералізації системи державного нагляду (контролю) у сфері господарської діяльності» № 1726-VIII, а також Закону України «Про тимчасові заходи на період проведення антитерористичної операції» № 1669-VII не є можливим з огляду на пункт 7.3 статті 7 Податкового кодексу України, яким передбачено, що будь-які питання щодо оподаткування регулюються цим кодексом і не можуть встановлюватися або змінюватися законами України, оскільки вони не відповідають встановленим ПК України засадам. </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Таким чином, факт скоєння суб’єктом господарювання правопорушення, за яке пунктом 128-1.1 статті 128 ПК України передбачена відповідальність є доведеним, а тому заявлені до суду вимоги є такими, що не підлягають задоволенню.</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Детальніше з текстом постанови від 07 грудня 2021 року по справі         № </w:t>
      </w:r>
      <w:r w:rsidRPr="00126AE8">
        <w:rPr>
          <w:rFonts w:ascii="Times New Roman" w:eastAsia="Calibri" w:hAnsi="Times New Roman" w:cs="Times New Roman"/>
          <w:color w:val="000000"/>
          <w:sz w:val="28"/>
          <w:szCs w:val="28"/>
          <w:lang w:val="uk-UA"/>
        </w:rPr>
        <w:t xml:space="preserve">200/7413/21 </w:t>
      </w:r>
      <w:r w:rsidRPr="00126AE8">
        <w:rPr>
          <w:rFonts w:ascii="Times New Roman" w:eastAsia="Calibri" w:hAnsi="Times New Roman" w:cs="Times New Roman"/>
          <w:sz w:val="28"/>
          <w:szCs w:val="28"/>
          <w:lang w:val="uk-UA"/>
        </w:rPr>
        <w:t xml:space="preserve">можна ознайомитися за посиланням </w:t>
      </w:r>
      <w:hyperlink r:id="rId14" w:history="1">
        <w:r w:rsidRPr="00126AE8">
          <w:rPr>
            <w:rFonts w:ascii="Times New Roman" w:eastAsia="Calibri" w:hAnsi="Times New Roman" w:cs="Times New Roman"/>
            <w:color w:val="0000FF"/>
            <w:sz w:val="28"/>
            <w:szCs w:val="28"/>
            <w:u w:val="single"/>
            <w:lang w:val="uk-UA"/>
          </w:rPr>
          <w:t>http://reestr.court.gov.ua/Review/101691557</w:t>
        </w:r>
      </w:hyperlink>
      <w:r w:rsidRPr="00126AE8">
        <w:rPr>
          <w:rFonts w:ascii="Times New Roman" w:eastAsia="Calibri" w:hAnsi="Times New Roman" w:cs="Times New Roman"/>
          <w:sz w:val="28"/>
          <w:szCs w:val="28"/>
          <w:lang w:val="uk-UA"/>
        </w:rPr>
        <w:t>.</w:t>
      </w:r>
    </w:p>
    <w:p w:rsidR="00126AE8" w:rsidRPr="00126AE8" w:rsidRDefault="00126AE8" w:rsidP="00126AE8">
      <w:pPr>
        <w:spacing w:after="200" w:line="360" w:lineRule="auto"/>
        <w:jc w:val="both"/>
        <w:rPr>
          <w:rFonts w:ascii="Times New Roman" w:eastAsia="Calibri" w:hAnsi="Times New Roman" w:cs="Times New Roman"/>
          <w:sz w:val="28"/>
          <w:szCs w:val="28"/>
          <w:lang w:val="uk-UA"/>
        </w:rPr>
      </w:pPr>
    </w:p>
    <w:p w:rsidR="00126AE8" w:rsidRPr="00126AE8" w:rsidRDefault="00126AE8" w:rsidP="00126AE8">
      <w:pPr>
        <w:spacing w:after="200" w:line="360" w:lineRule="auto"/>
        <w:ind w:firstLine="567"/>
        <w:jc w:val="both"/>
        <w:rPr>
          <w:rFonts w:ascii="Times New Roman" w:eastAsia="Calibri" w:hAnsi="Times New Roman" w:cs="Times New Roman"/>
          <w:b/>
          <w:sz w:val="28"/>
          <w:szCs w:val="28"/>
          <w:lang w:val="uk-UA"/>
        </w:rPr>
      </w:pPr>
      <w:r w:rsidRPr="00126AE8">
        <w:rPr>
          <w:rFonts w:ascii="Times New Roman" w:eastAsia="Calibri" w:hAnsi="Times New Roman" w:cs="Times New Roman"/>
          <w:b/>
          <w:sz w:val="28"/>
          <w:szCs w:val="28"/>
          <w:lang w:val="uk-UA"/>
        </w:rPr>
        <w:t xml:space="preserve">Наявність судового рішення, яким встановлено порушення порядку застосування державних регульованих цін/тарифів на послуги з постачання теплової енергії та постачання гарячої води є підставою для </w:t>
      </w:r>
      <w:r w:rsidRPr="00126AE8">
        <w:rPr>
          <w:rFonts w:ascii="Times New Roman" w:eastAsia="Calibri" w:hAnsi="Times New Roman" w:cs="Times New Roman"/>
          <w:b/>
          <w:sz w:val="28"/>
          <w:szCs w:val="28"/>
          <w:lang w:val="uk-UA"/>
        </w:rPr>
        <w:lastRenderedPageBreak/>
        <w:t>притягнення відповідальної особи до адміністративної відповідальності у вигляді штрафу</w:t>
      </w:r>
    </w:p>
    <w:p w:rsidR="00126AE8" w:rsidRPr="00126AE8" w:rsidRDefault="00126AE8" w:rsidP="00126AE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13 грудня 2021 року</w:t>
      </w:r>
      <w:r w:rsidRPr="00126AE8">
        <w:rPr>
          <w:rFonts w:ascii="Times New Roman" w:eastAsia="Calibri" w:hAnsi="Times New Roman" w:cs="Times New Roman"/>
          <w:b/>
          <w:sz w:val="28"/>
          <w:szCs w:val="28"/>
          <w:lang w:val="uk-UA"/>
        </w:rPr>
        <w:t xml:space="preserve"> </w:t>
      </w:r>
      <w:r w:rsidRPr="00126AE8">
        <w:rPr>
          <w:rFonts w:ascii="Times New Roman" w:eastAsia="Calibri" w:hAnsi="Times New Roman" w:cs="Times New Roman"/>
          <w:sz w:val="28"/>
          <w:szCs w:val="28"/>
          <w:lang w:val="uk-UA"/>
        </w:rPr>
        <w:t>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розгляну</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у письмовому провадженні апеляційну скаргу Головного управління </w:t>
      </w:r>
      <w:proofErr w:type="spellStart"/>
      <w:r w:rsidRPr="00126AE8">
        <w:rPr>
          <w:rFonts w:ascii="Times New Roman" w:eastAsia="Calibri" w:hAnsi="Times New Roman" w:cs="Times New Roman"/>
          <w:sz w:val="28"/>
          <w:szCs w:val="28"/>
          <w:lang w:val="uk-UA"/>
        </w:rPr>
        <w:t>Держпродспоживслужби</w:t>
      </w:r>
      <w:proofErr w:type="spellEnd"/>
      <w:r w:rsidRPr="00126AE8">
        <w:rPr>
          <w:rFonts w:ascii="Times New Roman" w:eastAsia="Calibri" w:hAnsi="Times New Roman" w:cs="Times New Roman"/>
          <w:sz w:val="28"/>
          <w:szCs w:val="28"/>
          <w:lang w:val="uk-UA"/>
        </w:rPr>
        <w:t xml:space="preserve"> на рішення Краматорського міського суду Донецької області від 20 квітня 2021 року за позовом фізичної особи до Головного управління </w:t>
      </w:r>
      <w:proofErr w:type="spellStart"/>
      <w:r w:rsidRPr="00126AE8">
        <w:rPr>
          <w:rFonts w:ascii="Times New Roman" w:eastAsia="Calibri" w:hAnsi="Times New Roman" w:cs="Times New Roman"/>
          <w:sz w:val="28"/>
          <w:szCs w:val="28"/>
          <w:lang w:val="uk-UA"/>
        </w:rPr>
        <w:t>Держпродспоживслужби</w:t>
      </w:r>
      <w:proofErr w:type="spellEnd"/>
      <w:r w:rsidRPr="00126AE8">
        <w:rPr>
          <w:rFonts w:ascii="Times New Roman" w:eastAsia="Calibri" w:hAnsi="Times New Roman" w:cs="Times New Roman"/>
          <w:sz w:val="28"/>
          <w:szCs w:val="28"/>
          <w:lang w:val="uk-UA"/>
        </w:rPr>
        <w:t xml:space="preserve"> про визнання протиправною та скасування постанови у справі про адміністративне правопорушення.</w:t>
      </w:r>
    </w:p>
    <w:p w:rsidR="00126AE8" w:rsidRPr="00126AE8" w:rsidRDefault="00126AE8" w:rsidP="00126AE8">
      <w:pPr>
        <w:spacing w:after="0" w:line="360" w:lineRule="auto"/>
        <w:ind w:right="-17"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За результатами розгляду справи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прийня</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постанову, в якій зазнач</w:t>
      </w:r>
      <w:r>
        <w:rPr>
          <w:rFonts w:ascii="Times New Roman" w:eastAsia="Calibri" w:hAnsi="Times New Roman" w:cs="Times New Roman"/>
          <w:sz w:val="28"/>
          <w:szCs w:val="28"/>
          <w:lang w:val="uk-UA"/>
        </w:rPr>
        <w:t>ив</w:t>
      </w:r>
      <w:r w:rsidRPr="00126AE8">
        <w:rPr>
          <w:rFonts w:ascii="Times New Roman" w:eastAsia="Calibri" w:hAnsi="Times New Roman" w:cs="Times New Roman"/>
          <w:sz w:val="28"/>
          <w:szCs w:val="28"/>
          <w:lang w:val="uk-UA"/>
        </w:rPr>
        <w:t xml:space="preserve"> про таке.</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 xml:space="preserve">Внаслідок проведення позапланової перевірки позивача органом </w:t>
      </w:r>
      <w:proofErr w:type="spellStart"/>
      <w:r w:rsidRPr="00126AE8">
        <w:rPr>
          <w:rFonts w:ascii="Times New Roman" w:eastAsia="Times New Roman" w:hAnsi="Times New Roman" w:cs="Times New Roman"/>
          <w:sz w:val="28"/>
          <w:szCs w:val="28"/>
          <w:lang w:val="uk-UA"/>
        </w:rPr>
        <w:t>Держпродспоживслужби</w:t>
      </w:r>
      <w:proofErr w:type="spellEnd"/>
      <w:r w:rsidRPr="00126AE8">
        <w:rPr>
          <w:rFonts w:ascii="Times New Roman" w:eastAsia="Times New Roman" w:hAnsi="Times New Roman" w:cs="Times New Roman"/>
          <w:sz w:val="28"/>
          <w:szCs w:val="28"/>
          <w:lang w:val="uk-UA"/>
        </w:rPr>
        <w:t xml:space="preserve"> виявлено порушення порядку застосування тарифів на послуги з постачання теплової енергії і постачання гарячої води та граничного розміру плати за абонентське обслуговування наданих мешканцям будинку через неправомірне підвищенням тарифів, що у подальшому стало підставою для винесення постанови, якою посадову особу позивача притягнуто до адміністративної відповідальності за ч.1 </w:t>
      </w:r>
      <w:hyperlink r:id="rId15" w:anchor="987452" w:tgtFrame="_blank" w:tooltip="Кодекс України про адміністративні правопорушення; нормативно-правовий акт № 8073-X від 07.12.1984" w:history="1">
        <w:r w:rsidRPr="00126AE8">
          <w:rPr>
            <w:rFonts w:ascii="Times New Roman" w:eastAsia="Times New Roman" w:hAnsi="Times New Roman" w:cs="Times New Roman"/>
            <w:sz w:val="28"/>
            <w:szCs w:val="28"/>
            <w:lang w:val="uk-UA"/>
          </w:rPr>
          <w:t>ст.165-2 КУпАП</w:t>
        </w:r>
      </w:hyperlink>
      <w:r w:rsidRPr="00126AE8">
        <w:rPr>
          <w:rFonts w:ascii="Times New Roman" w:eastAsia="Times New Roman" w:hAnsi="Times New Roman" w:cs="Times New Roman"/>
          <w:sz w:val="28"/>
          <w:szCs w:val="28"/>
          <w:lang w:val="uk-UA"/>
        </w:rPr>
        <w:t xml:space="preserve"> та накладення на нього адміністративного стягнення у виді штрафу.</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Відповідна постанова стала підставою для звернення комунального підприємства до суду з вимогою про її скасування.</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Вирішуючи наявний між сторонами спір, місцевий суд дійшов висновку про те, що спірна постанова є неправомірною та підлягає скасуванню.</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За наслідками апеляційного перегляду, Перший ААС дійшов протилежних висновків, керуючись наступним.</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 xml:space="preserve">Рішенням суду в іншій адміністративній справі, яке набрало законної сили, встановлено, що в період дії пункту 3 </w:t>
      </w:r>
      <w:hyperlink r:id="rId16" w:anchor="434" w:tgtFrame="_blank" w:tooltip="Про житлово-комунальні послуги; нормативно-правовий акт № 2189-VIII від 09.11.2017" w:history="1">
        <w:r w:rsidRPr="00126AE8">
          <w:rPr>
            <w:rFonts w:ascii="Times New Roman" w:eastAsia="Times New Roman" w:hAnsi="Times New Roman" w:cs="Times New Roman"/>
            <w:sz w:val="28"/>
            <w:szCs w:val="28"/>
            <w:lang w:val="uk-UA"/>
          </w:rPr>
          <w:t>Розділу VІ Закону України «Про житлово-комунальні послуги» від 09 листопада 2017 року № 2189-VІІІ</w:t>
        </w:r>
      </w:hyperlink>
      <w:r w:rsidRPr="00126AE8">
        <w:rPr>
          <w:rFonts w:ascii="Times New Roman" w:eastAsia="Times New Roman" w:hAnsi="Times New Roman" w:cs="Times New Roman"/>
          <w:sz w:val="28"/>
          <w:szCs w:val="28"/>
          <w:lang w:val="uk-UA"/>
        </w:rPr>
        <w:t xml:space="preserve"> до 01 травня 2021 року, коли набрав чинності </w:t>
      </w:r>
      <w:hyperlink r:id="rId17" w:tgtFrame="_blank" w:tooltip="Про внесення змін до деяких законів України щодо врегулювання окремих питань у сфері надання житлово-комунальних послуг; нормативно-правовий акт № 1060-IX від 03.12.2020" w:history="1">
        <w:r w:rsidRPr="00126AE8">
          <w:rPr>
            <w:rFonts w:ascii="Times New Roman" w:eastAsia="Times New Roman" w:hAnsi="Times New Roman" w:cs="Times New Roman"/>
            <w:sz w:val="28"/>
            <w:szCs w:val="28"/>
            <w:lang w:val="uk-UA"/>
          </w:rPr>
          <w:t>Закон України «</w:t>
        </w:r>
        <w:r w:rsidRPr="00126AE8">
          <w:rPr>
            <w:rFonts w:ascii="Times New Roman" w:eastAsia="Times New Roman" w:hAnsi="Times New Roman" w:cs="Times New Roman"/>
            <w:bCs/>
            <w:sz w:val="28"/>
            <w:szCs w:val="28"/>
            <w:shd w:val="clear" w:color="auto" w:fill="FFFFFF"/>
            <w:lang w:val="uk-UA"/>
          </w:rPr>
          <w:t xml:space="preserve">Про внесення змін до деяких законів України щодо врегулювання окремих питань у сфері </w:t>
        </w:r>
        <w:r w:rsidRPr="00126AE8">
          <w:rPr>
            <w:rFonts w:ascii="Times New Roman" w:eastAsia="Times New Roman" w:hAnsi="Times New Roman" w:cs="Times New Roman"/>
            <w:bCs/>
            <w:sz w:val="28"/>
            <w:szCs w:val="28"/>
            <w:shd w:val="clear" w:color="auto" w:fill="FFFFFF"/>
            <w:lang w:val="uk-UA"/>
          </w:rPr>
          <w:lastRenderedPageBreak/>
          <w:t>надання житлово-комунальних послуг</w:t>
        </w:r>
        <w:r w:rsidRPr="00126AE8">
          <w:rPr>
            <w:rFonts w:ascii="Times New Roman" w:eastAsia="Times New Roman" w:hAnsi="Times New Roman" w:cs="Times New Roman"/>
            <w:sz w:val="28"/>
            <w:szCs w:val="28"/>
            <w:lang w:val="uk-UA"/>
          </w:rPr>
          <w:t>» № 1060-IX від 03 грудня 2020</w:t>
        </w:r>
      </w:hyperlink>
      <w:r w:rsidRPr="00126AE8">
        <w:rPr>
          <w:rFonts w:ascii="Times New Roman" w:eastAsia="Times New Roman" w:hAnsi="Times New Roman" w:cs="Times New Roman"/>
          <w:sz w:val="28"/>
          <w:szCs w:val="28"/>
          <w:lang w:val="uk-UA"/>
        </w:rPr>
        <w:t xml:space="preserve"> року підприємство не мало застосовувати тарифи, затверджені розпорядженням Голови Донецької обласної державної адміністрації навіть за умови, що це розпорядження є чинним.</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Також, колегією суддів встановлено те, що цим судовим рішенням встановлено порушення порядку застосування державних регульованих цін/ тарифів на послуги з постачання теплової енергії та постачання гарячої води, наданих мешканцям певного будинку через неправомірне підвищення тарифів в умовах дії договорів про надання комунальних послуг, що укладалися підприємством до 01 травня 2019 року.</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r w:rsidRPr="00126AE8">
        <w:rPr>
          <w:rFonts w:ascii="Times New Roman" w:eastAsia="Times New Roman" w:hAnsi="Times New Roman" w:cs="Times New Roman"/>
          <w:sz w:val="28"/>
          <w:szCs w:val="28"/>
          <w:lang w:val="uk-UA"/>
        </w:rPr>
        <w:t xml:space="preserve">За таких обставин, колегія суддів Першого ААС дійшла висновку про те, що наявність рішення, яким встановлено порушення посадовою особою підприємства норм діючого законодавства (в тому числі ч.1 </w:t>
      </w:r>
      <w:hyperlink r:id="rId18" w:anchor="987452" w:tgtFrame="_blank" w:tooltip="Кодекс України про адміністративні правопорушення; нормативно-правовий акт № 8073-X від 07.12.1984" w:history="1">
        <w:r w:rsidRPr="00126AE8">
          <w:rPr>
            <w:rFonts w:ascii="Times New Roman" w:eastAsia="Times New Roman" w:hAnsi="Times New Roman" w:cs="Times New Roman"/>
            <w:sz w:val="28"/>
            <w:szCs w:val="28"/>
            <w:lang w:val="uk-UA"/>
          </w:rPr>
          <w:t>ст.165-2 КУпАП</w:t>
        </w:r>
      </w:hyperlink>
      <w:r w:rsidRPr="00126AE8">
        <w:rPr>
          <w:rFonts w:ascii="Times New Roman" w:eastAsia="Times New Roman" w:hAnsi="Times New Roman" w:cs="Times New Roman"/>
          <w:sz w:val="28"/>
          <w:szCs w:val="28"/>
          <w:lang w:val="uk-UA"/>
        </w:rPr>
        <w:t>), що тягне за собою правомірне застосування до відповідної особи адміністративної відповідальності у вигляді штрафу.</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Детальніше з текстом постанови від 13 грудня 2021 року по справі         № </w:t>
      </w:r>
      <w:r w:rsidRPr="00126AE8">
        <w:rPr>
          <w:rFonts w:ascii="Times New Roman" w:eastAsia="Calibri" w:hAnsi="Times New Roman" w:cs="Times New Roman"/>
          <w:color w:val="000000"/>
          <w:sz w:val="28"/>
          <w:szCs w:val="28"/>
          <w:lang w:val="uk-UA"/>
        </w:rPr>
        <w:t xml:space="preserve">234/4090/21 </w:t>
      </w:r>
      <w:r w:rsidRPr="00126AE8">
        <w:rPr>
          <w:rFonts w:ascii="Times New Roman" w:eastAsia="Calibri" w:hAnsi="Times New Roman" w:cs="Times New Roman"/>
          <w:sz w:val="28"/>
          <w:szCs w:val="28"/>
          <w:lang w:val="uk-UA"/>
        </w:rPr>
        <w:t xml:space="preserve">можна ознайомитися за посиланням  </w:t>
      </w:r>
      <w:hyperlink r:id="rId19" w:history="1">
        <w:r w:rsidRPr="00126AE8">
          <w:rPr>
            <w:rFonts w:ascii="Times New Roman" w:eastAsia="Calibri" w:hAnsi="Times New Roman" w:cs="Times New Roman"/>
            <w:color w:val="0000FF"/>
            <w:sz w:val="28"/>
            <w:szCs w:val="28"/>
            <w:u w:val="single"/>
            <w:lang w:val="uk-UA"/>
          </w:rPr>
          <w:t>http://reestr.court.gov.ua/Review/101853149</w:t>
        </w:r>
      </w:hyperlink>
      <w:r w:rsidRPr="00126AE8">
        <w:rPr>
          <w:rFonts w:ascii="Times New Roman" w:eastAsia="Calibri" w:hAnsi="Times New Roman" w:cs="Times New Roman"/>
          <w:sz w:val="28"/>
          <w:szCs w:val="28"/>
          <w:lang w:val="uk-UA"/>
        </w:rPr>
        <w:t>.</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p>
    <w:p w:rsidR="00126AE8" w:rsidRPr="00126AE8" w:rsidRDefault="00126AE8" w:rsidP="00126AE8">
      <w:pPr>
        <w:spacing w:after="0" w:line="360" w:lineRule="auto"/>
        <w:ind w:firstLine="567"/>
        <w:jc w:val="both"/>
        <w:rPr>
          <w:rFonts w:ascii="Times New Roman" w:eastAsia="Times New Roman" w:hAnsi="Times New Roman" w:cs="Times New Roman"/>
          <w:b/>
          <w:sz w:val="28"/>
          <w:szCs w:val="28"/>
          <w:lang w:val="uk-UA"/>
        </w:rPr>
      </w:pPr>
      <w:r w:rsidRPr="00126AE8">
        <w:rPr>
          <w:rFonts w:ascii="Times New Roman" w:eastAsia="Times New Roman" w:hAnsi="Times New Roman" w:cs="Times New Roman"/>
          <w:b/>
          <w:sz w:val="28"/>
          <w:szCs w:val="28"/>
          <w:lang w:val="uk-UA"/>
        </w:rPr>
        <w:t>Депутати місцевих рад при виконанні ними депутатських повноважень не можуть бути суб`єктами відносин у сфері доступу до пу</w:t>
      </w:r>
      <w:r>
        <w:rPr>
          <w:rFonts w:ascii="Times New Roman" w:eastAsia="Times New Roman" w:hAnsi="Times New Roman" w:cs="Times New Roman"/>
          <w:b/>
          <w:sz w:val="28"/>
          <w:szCs w:val="28"/>
          <w:lang w:val="uk-UA"/>
        </w:rPr>
        <w:t>блічної інформації</w:t>
      </w:r>
    </w:p>
    <w:p w:rsidR="00126AE8" w:rsidRPr="00126AE8" w:rsidRDefault="00126AE8" w:rsidP="00126AE8">
      <w:pPr>
        <w:spacing w:after="0" w:line="360" w:lineRule="auto"/>
        <w:ind w:firstLine="567"/>
        <w:jc w:val="both"/>
        <w:rPr>
          <w:rFonts w:ascii="Times New Roman" w:eastAsia="Times New Roman" w:hAnsi="Times New Roman" w:cs="Times New Roman"/>
          <w:sz w:val="28"/>
          <w:szCs w:val="28"/>
          <w:lang w:val="uk-UA"/>
        </w:rPr>
      </w:pP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20 грудня 2021 року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розгляну</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у письмовому провадженні апеляційну скаргу </w:t>
      </w:r>
      <w:r w:rsidRPr="00126AE8">
        <w:rPr>
          <w:rFonts w:ascii="Times New Roman" w:eastAsia="Calibri" w:hAnsi="Times New Roman" w:cs="Times New Roman"/>
          <w:color w:val="000000"/>
          <w:sz w:val="28"/>
          <w:szCs w:val="28"/>
          <w:lang w:val="uk-UA"/>
        </w:rPr>
        <w:t>селищної ради на рішення Луганського окружного адміністративного суду від 13 серпня 2021 року за позовом депутата селищної ради до селищної ради про визнання дій протиправними та зобов`язання вчинити певні дії.</w:t>
      </w:r>
    </w:p>
    <w:p w:rsidR="00126AE8" w:rsidRPr="00126AE8" w:rsidRDefault="00126AE8" w:rsidP="00126AE8">
      <w:pPr>
        <w:spacing w:after="0" w:line="360" w:lineRule="auto"/>
        <w:ind w:right="-17"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За результатами розгляду справи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прийня</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постанову, в якій зазнач</w:t>
      </w:r>
      <w:r>
        <w:rPr>
          <w:rFonts w:ascii="Times New Roman" w:eastAsia="Calibri" w:hAnsi="Times New Roman" w:cs="Times New Roman"/>
          <w:sz w:val="28"/>
          <w:szCs w:val="28"/>
          <w:lang w:val="uk-UA"/>
        </w:rPr>
        <w:t>ив</w:t>
      </w:r>
      <w:r w:rsidRPr="00126AE8">
        <w:rPr>
          <w:rFonts w:ascii="Times New Roman" w:eastAsia="Calibri" w:hAnsi="Times New Roman" w:cs="Times New Roman"/>
          <w:sz w:val="28"/>
          <w:szCs w:val="28"/>
          <w:lang w:val="uk-UA"/>
        </w:rPr>
        <w:t xml:space="preserve"> про таке.</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lastRenderedPageBreak/>
        <w:t>Звертаючись до суду з позовом, особа зазначила про те, що селищною радою неправомірно не надано відповідь на запитувану ним, як депутатом публічної інформації.</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Суд першої інстанції, задовольняючи позов, виходив з того, що селищна рада протиправно обмежила право особи на доступ до публічної інформації.</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Переглядаючи зазначене рішення суду першої інстанції в апеляційному порядку, Перший ААС дійшов висновку про те, що депутати місцевих рад при виконанні ними депутатських повноважень не можуть бути суб`єктами відносин у сфері доступу до публічної інформації, а тому до відносин зі збирання ними інформації, у тому числі надсилання та розгляду депутатських запитів, депутатських звернень, необхідно застосовувати відповідні положення </w:t>
      </w:r>
      <w:hyperlink r:id="rId20" w:tgtFrame="_blank" w:tooltip="Про статус депутатів місцевих рад; нормативно-правовий акт № 93-IV від 11.07.2002" w:history="1">
        <w:r w:rsidRPr="00126AE8">
          <w:rPr>
            <w:rFonts w:ascii="Times New Roman" w:eastAsia="Calibri" w:hAnsi="Times New Roman" w:cs="Times New Roman"/>
            <w:sz w:val="28"/>
            <w:szCs w:val="28"/>
            <w:lang w:val="uk-UA"/>
          </w:rPr>
          <w:t>Закону</w:t>
        </w:r>
      </w:hyperlink>
      <w:r w:rsidRPr="00126AE8">
        <w:rPr>
          <w:rFonts w:ascii="Times New Roman" w:eastAsia="Calibri" w:hAnsi="Times New Roman" w:cs="Times New Roman"/>
          <w:sz w:val="28"/>
          <w:szCs w:val="28"/>
          <w:lang w:val="uk-UA"/>
        </w:rPr>
        <w:t xml:space="preserve"> </w:t>
      </w:r>
      <w:hyperlink r:id="rId21" w:tgtFrame="_blank" w:tooltip="Про статус депутатів місцевих рад; нормативно-правовий акт № 93-IV від 11.07.2002" w:history="1">
        <w:r w:rsidRPr="00126AE8">
          <w:rPr>
            <w:rFonts w:ascii="Times New Roman" w:eastAsia="Calibri" w:hAnsi="Times New Roman" w:cs="Times New Roman"/>
            <w:sz w:val="28"/>
            <w:szCs w:val="28"/>
            <w:lang w:val="uk-UA"/>
          </w:rPr>
          <w:t>України від 11 липня 2002 року № 93-IV "Про статус депутатів місцевих рад"</w:t>
        </w:r>
      </w:hyperlink>
      <w:r w:rsidRPr="00126AE8">
        <w:rPr>
          <w:rFonts w:ascii="Times New Roman" w:eastAsia="Calibri" w:hAnsi="Times New Roman" w:cs="Times New Roman"/>
          <w:sz w:val="28"/>
          <w:szCs w:val="28"/>
          <w:lang w:val="uk-UA"/>
        </w:rPr>
        <w:t xml:space="preserve"> (далі - </w:t>
      </w:r>
      <w:hyperlink r:id="rId22" w:tgtFrame="_blank" w:tooltip="Про внесення змін до Закону України " w:history="1">
        <w:r w:rsidRPr="00126AE8">
          <w:rPr>
            <w:rFonts w:ascii="Times New Roman" w:eastAsia="Calibri" w:hAnsi="Times New Roman" w:cs="Times New Roman"/>
            <w:sz w:val="28"/>
            <w:szCs w:val="28"/>
            <w:lang w:val="uk-UA"/>
          </w:rPr>
          <w:t>Законом № 93</w:t>
        </w:r>
      </w:hyperlink>
      <w:r w:rsidRPr="00126AE8">
        <w:rPr>
          <w:rFonts w:ascii="Times New Roman" w:eastAsia="Calibri" w:hAnsi="Times New Roman" w:cs="Times New Roman"/>
          <w:sz w:val="28"/>
          <w:szCs w:val="28"/>
          <w:lang w:val="uk-UA"/>
        </w:rPr>
        <w:t>-IV), а не законодавство про доступ до публічної інформації.</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Колегія суддів також звернула увагу на те, що </w:t>
      </w:r>
      <w:hyperlink r:id="rId23" w:tgtFrame="_blank" w:tooltip="Про внесення змін до Закону України " w:history="1">
        <w:r w:rsidRPr="00126AE8">
          <w:rPr>
            <w:rFonts w:ascii="Times New Roman" w:eastAsia="Calibri" w:hAnsi="Times New Roman" w:cs="Times New Roman"/>
            <w:sz w:val="28"/>
            <w:szCs w:val="28"/>
            <w:lang w:val="uk-UA"/>
          </w:rPr>
          <w:t>Законом № 93</w:t>
        </w:r>
      </w:hyperlink>
      <w:r w:rsidRPr="00126AE8">
        <w:rPr>
          <w:rFonts w:ascii="Times New Roman" w:eastAsia="Calibri" w:hAnsi="Times New Roman" w:cs="Times New Roman"/>
          <w:sz w:val="28"/>
          <w:szCs w:val="28"/>
          <w:lang w:val="uk-UA"/>
        </w:rPr>
        <w:t xml:space="preserve">-IV чітко визначено, що якщо депутат місцевої ради не задоволений результатами розгляду свого звернення або місцеві органи виконавчої влади, їх посадові особи, ухиляються від вирішення порушеного у зверненні питання у встановлений строк, - він має право </w:t>
      </w:r>
      <w:proofErr w:type="spellStart"/>
      <w:r w:rsidRPr="00126AE8">
        <w:rPr>
          <w:rFonts w:ascii="Times New Roman" w:eastAsia="Calibri" w:hAnsi="Times New Roman" w:cs="Times New Roman"/>
          <w:sz w:val="28"/>
          <w:szCs w:val="28"/>
          <w:lang w:val="uk-UA"/>
        </w:rPr>
        <w:t>внести</w:t>
      </w:r>
      <w:proofErr w:type="spellEnd"/>
      <w:r w:rsidRPr="00126AE8">
        <w:rPr>
          <w:rFonts w:ascii="Times New Roman" w:eastAsia="Calibri" w:hAnsi="Times New Roman" w:cs="Times New Roman"/>
          <w:sz w:val="28"/>
          <w:szCs w:val="28"/>
          <w:lang w:val="uk-UA"/>
        </w:rPr>
        <w:t xml:space="preserve"> депутатський запит відповідно до статті 22 </w:t>
      </w:r>
      <w:hyperlink r:id="rId24" w:tgtFrame="_blank" w:tooltip="Про внесення змін до Закону України " w:history="1">
        <w:r w:rsidRPr="00126AE8">
          <w:rPr>
            <w:rFonts w:ascii="Times New Roman" w:eastAsia="Calibri" w:hAnsi="Times New Roman" w:cs="Times New Roman"/>
            <w:sz w:val="28"/>
            <w:szCs w:val="28"/>
            <w:lang w:val="uk-UA"/>
          </w:rPr>
          <w:t>цього Закону</w:t>
        </w:r>
      </w:hyperlink>
      <w:r w:rsidRPr="00126AE8">
        <w:rPr>
          <w:rFonts w:ascii="Times New Roman" w:eastAsia="Calibri" w:hAnsi="Times New Roman" w:cs="Times New Roman"/>
          <w:sz w:val="28"/>
          <w:szCs w:val="28"/>
          <w:lang w:val="uk-UA"/>
        </w:rPr>
        <w:t>.</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Разом з тим, матеріали справи свідчать про те, що особою подано позов як депутатом селищної ради, що, у свою чергу, свідчить про порушення визначеної законодавством процедури позасудового порядку дій депутата у разі незадоволення розглядом його депутатського звернення.</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Однак, суд першої інстанції на зазначене уваги не звернув, помилково застосувавши до спірних правовідносин приписи </w:t>
      </w:r>
      <w:hyperlink r:id="rId25" w:tgtFrame="_blank" w:tooltip="Про доступ до публічної інформації; нормативно-правовий акт № 2939-VI від 13.01.2011" w:history="1">
        <w:r w:rsidRPr="00126AE8">
          <w:rPr>
            <w:rFonts w:ascii="Times New Roman" w:eastAsia="Calibri" w:hAnsi="Times New Roman" w:cs="Times New Roman"/>
            <w:sz w:val="28"/>
            <w:szCs w:val="28"/>
            <w:lang w:val="uk-UA"/>
          </w:rPr>
          <w:t>Закону України «Про доступ до публічної інформації»</w:t>
        </w:r>
      </w:hyperlink>
      <w:r w:rsidRPr="00126AE8">
        <w:rPr>
          <w:rFonts w:ascii="Times New Roman" w:eastAsia="Calibri" w:hAnsi="Times New Roman" w:cs="Times New Roman"/>
          <w:sz w:val="28"/>
          <w:szCs w:val="28"/>
          <w:lang w:val="uk-UA"/>
        </w:rPr>
        <w:t>, через що відповідне рішення суду підлягає скасуванню,  а позов – відмові у задоволенні.</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lastRenderedPageBreak/>
        <w:t xml:space="preserve">Детальніше з текстом постанови від 20 грудня 2021 року по справі         № </w:t>
      </w:r>
      <w:r w:rsidRPr="00126AE8">
        <w:rPr>
          <w:rFonts w:ascii="Times New Roman" w:eastAsia="Calibri" w:hAnsi="Times New Roman" w:cs="Times New Roman"/>
          <w:color w:val="000000"/>
          <w:sz w:val="28"/>
          <w:szCs w:val="28"/>
          <w:lang w:val="uk-UA"/>
        </w:rPr>
        <w:t xml:space="preserve">360/3777/21 </w:t>
      </w:r>
      <w:r w:rsidRPr="00126AE8">
        <w:rPr>
          <w:rFonts w:ascii="Times New Roman" w:eastAsia="Calibri" w:hAnsi="Times New Roman" w:cs="Times New Roman"/>
          <w:sz w:val="28"/>
          <w:szCs w:val="28"/>
          <w:lang w:val="uk-UA"/>
        </w:rPr>
        <w:t xml:space="preserve">можна ознайомитися за посиланням </w:t>
      </w:r>
      <w:hyperlink r:id="rId26" w:history="1">
        <w:r w:rsidRPr="00126AE8">
          <w:rPr>
            <w:rFonts w:ascii="Times New Roman" w:eastAsia="Calibri" w:hAnsi="Times New Roman" w:cs="Times New Roman"/>
            <w:color w:val="0000FF"/>
            <w:sz w:val="28"/>
            <w:szCs w:val="28"/>
            <w:u w:val="single"/>
            <w:lang w:val="uk-UA"/>
          </w:rPr>
          <w:t xml:space="preserve">http://reestr.court.gov.ua/Review/102034847. </w:t>
        </w:r>
      </w:hyperlink>
    </w:p>
    <w:p w:rsidR="00126AE8" w:rsidRPr="00126AE8" w:rsidRDefault="00126AE8" w:rsidP="00126AE8">
      <w:pPr>
        <w:spacing w:after="0" w:line="360" w:lineRule="auto"/>
        <w:ind w:left="360" w:firstLine="567"/>
        <w:jc w:val="both"/>
        <w:rPr>
          <w:rFonts w:ascii="Times New Roman" w:eastAsia="Calibri" w:hAnsi="Times New Roman" w:cs="Times New Roman"/>
          <w:sz w:val="28"/>
          <w:szCs w:val="28"/>
          <w:lang w:val="uk-UA"/>
        </w:rPr>
      </w:pPr>
    </w:p>
    <w:p w:rsidR="00126AE8" w:rsidRPr="00126AE8" w:rsidRDefault="00126AE8" w:rsidP="00126AE8">
      <w:pPr>
        <w:spacing w:after="0" w:line="360" w:lineRule="auto"/>
        <w:ind w:firstLine="567"/>
        <w:jc w:val="both"/>
        <w:rPr>
          <w:rFonts w:ascii="Times New Roman" w:eastAsia="Calibri" w:hAnsi="Times New Roman" w:cs="Times New Roman"/>
          <w:b/>
          <w:color w:val="000000"/>
          <w:sz w:val="28"/>
          <w:szCs w:val="28"/>
          <w:lang w:val="uk-UA"/>
        </w:rPr>
      </w:pPr>
      <w:r w:rsidRPr="00126AE8">
        <w:rPr>
          <w:rFonts w:ascii="Times New Roman" w:eastAsia="Calibri" w:hAnsi="Times New Roman" w:cs="Times New Roman"/>
          <w:b/>
          <w:color w:val="000000"/>
          <w:sz w:val="28"/>
          <w:szCs w:val="28"/>
          <w:lang w:val="uk-UA"/>
        </w:rPr>
        <w:t xml:space="preserve">Контролюючий орган, не маючи інших правових механізмів для отримання персональних даних про платника податків повинен здійснювати листування з платником податків за </w:t>
      </w:r>
      <w:proofErr w:type="spellStart"/>
      <w:r w:rsidRPr="00126AE8">
        <w:rPr>
          <w:rFonts w:ascii="Times New Roman" w:eastAsia="Calibri" w:hAnsi="Times New Roman" w:cs="Times New Roman"/>
          <w:b/>
          <w:color w:val="000000"/>
          <w:sz w:val="28"/>
          <w:szCs w:val="28"/>
          <w:lang w:val="uk-UA"/>
        </w:rPr>
        <w:t>адресою</w:t>
      </w:r>
      <w:proofErr w:type="spellEnd"/>
      <w:r w:rsidRPr="00126AE8">
        <w:rPr>
          <w:rFonts w:ascii="Times New Roman" w:eastAsia="Calibri" w:hAnsi="Times New Roman" w:cs="Times New Roman"/>
          <w:b/>
          <w:color w:val="000000"/>
          <w:sz w:val="28"/>
          <w:szCs w:val="28"/>
          <w:lang w:val="uk-UA"/>
        </w:rPr>
        <w:t>, зазначеною у облік</w:t>
      </w:r>
      <w:r>
        <w:rPr>
          <w:rFonts w:ascii="Times New Roman" w:eastAsia="Calibri" w:hAnsi="Times New Roman" w:cs="Times New Roman"/>
          <w:b/>
          <w:color w:val="000000"/>
          <w:sz w:val="28"/>
          <w:szCs w:val="28"/>
          <w:lang w:val="uk-UA"/>
        </w:rPr>
        <w:t>ових базах контролюючого органу</w:t>
      </w:r>
    </w:p>
    <w:p w:rsidR="00126AE8" w:rsidRPr="00126AE8" w:rsidRDefault="00126AE8" w:rsidP="00126AE8">
      <w:pPr>
        <w:spacing w:after="0" w:line="360" w:lineRule="auto"/>
        <w:ind w:left="360" w:firstLine="567"/>
        <w:jc w:val="both"/>
        <w:rPr>
          <w:rFonts w:ascii="Times New Roman" w:eastAsia="Calibri" w:hAnsi="Times New Roman" w:cs="Times New Roman"/>
          <w:sz w:val="28"/>
          <w:szCs w:val="28"/>
          <w:lang w:val="uk-UA"/>
        </w:rPr>
      </w:pP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21 грудня 2021 року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суд розгляну</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у відкритому судовому засіданні апеляційну скаргу </w:t>
      </w:r>
      <w:r w:rsidRPr="00126AE8">
        <w:rPr>
          <w:rFonts w:ascii="Times New Roman" w:eastAsia="Calibri" w:hAnsi="Times New Roman" w:cs="Times New Roman"/>
          <w:color w:val="000000"/>
          <w:sz w:val="28"/>
          <w:szCs w:val="28"/>
          <w:lang w:val="uk-UA"/>
        </w:rPr>
        <w:t>Відокремленого підрозділу Головного управління ДПС на рішення Донецького окружного адміністративного суду від 03 серпня 2021 року за позовом Відокремленого підрозділу Головного управління ДПС до фізичної особи про стягнення з платника податків податкового боргу.</w:t>
      </w:r>
    </w:p>
    <w:p w:rsidR="00126AE8" w:rsidRPr="00126AE8" w:rsidRDefault="00126AE8" w:rsidP="00126AE8">
      <w:pPr>
        <w:spacing w:after="0" w:line="360" w:lineRule="auto"/>
        <w:ind w:right="-17"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За результатами розгляду справи Перши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апеляційни</w:t>
      </w:r>
      <w:r>
        <w:rPr>
          <w:rFonts w:ascii="Times New Roman" w:eastAsia="Calibri" w:hAnsi="Times New Roman" w:cs="Times New Roman"/>
          <w:sz w:val="28"/>
          <w:szCs w:val="28"/>
          <w:lang w:val="uk-UA"/>
        </w:rPr>
        <w:t>й</w:t>
      </w:r>
      <w:r w:rsidRPr="00126AE8">
        <w:rPr>
          <w:rFonts w:ascii="Times New Roman" w:eastAsia="Calibri" w:hAnsi="Times New Roman" w:cs="Times New Roman"/>
          <w:sz w:val="28"/>
          <w:szCs w:val="28"/>
          <w:lang w:val="uk-UA"/>
        </w:rPr>
        <w:t xml:space="preserve"> адміністративни</w:t>
      </w:r>
      <w:r>
        <w:rPr>
          <w:rFonts w:ascii="Times New Roman" w:eastAsia="Calibri" w:hAnsi="Times New Roman" w:cs="Times New Roman"/>
          <w:sz w:val="28"/>
          <w:szCs w:val="28"/>
          <w:lang w:val="uk-UA"/>
        </w:rPr>
        <w:t>й суд</w:t>
      </w:r>
      <w:r w:rsidRPr="00126AE8">
        <w:rPr>
          <w:rFonts w:ascii="Times New Roman" w:eastAsia="Calibri" w:hAnsi="Times New Roman" w:cs="Times New Roman"/>
          <w:sz w:val="28"/>
          <w:szCs w:val="28"/>
          <w:lang w:val="uk-UA"/>
        </w:rPr>
        <w:t xml:space="preserve"> прийня</w:t>
      </w:r>
      <w:r>
        <w:rPr>
          <w:rFonts w:ascii="Times New Roman" w:eastAsia="Calibri" w:hAnsi="Times New Roman" w:cs="Times New Roman"/>
          <w:sz w:val="28"/>
          <w:szCs w:val="28"/>
          <w:lang w:val="uk-UA"/>
        </w:rPr>
        <w:t>в</w:t>
      </w:r>
      <w:r w:rsidRPr="00126AE8">
        <w:rPr>
          <w:rFonts w:ascii="Times New Roman" w:eastAsia="Calibri" w:hAnsi="Times New Roman" w:cs="Times New Roman"/>
          <w:sz w:val="28"/>
          <w:szCs w:val="28"/>
          <w:lang w:val="uk-UA"/>
        </w:rPr>
        <w:t xml:space="preserve"> постанову, в якій зазнач</w:t>
      </w:r>
      <w:r>
        <w:rPr>
          <w:rFonts w:ascii="Times New Roman" w:eastAsia="Calibri" w:hAnsi="Times New Roman" w:cs="Times New Roman"/>
          <w:sz w:val="28"/>
          <w:szCs w:val="28"/>
          <w:lang w:val="uk-UA"/>
        </w:rPr>
        <w:t>ив</w:t>
      </w:r>
      <w:r w:rsidRPr="00126AE8">
        <w:rPr>
          <w:rFonts w:ascii="Times New Roman" w:eastAsia="Calibri" w:hAnsi="Times New Roman" w:cs="Times New Roman"/>
          <w:sz w:val="28"/>
          <w:szCs w:val="28"/>
          <w:lang w:val="uk-UA"/>
        </w:rPr>
        <w:t xml:space="preserve"> про таке.</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Через несплату особою узгоджених податкових зобов`язань зі сплати податку на нерухоме майно, відмінне від земельної ділянки, як власником об`єкту нежитлової нерухомості у останнього виник податковий борг, наявність якого зумовило податковий орган звернутись до суду з вимогою про його стягнення.</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Відмовляючи у задоволенні позовних вимог, суд першої інстанції виходив з того, що податкові повідомлення-рішення та податкова вимога направлені податковим органом на неналежну адресу платника податків, тому такі рішення та вимога вважаються не узгодженими у розумінні </w:t>
      </w:r>
      <w:hyperlink r:id="rId27" w:tgtFrame="_blank" w:tooltip="Податковий кодекс України (ред. з 01.01.2017); нормативно-правовий акт № 2755-VI від 02.12.2010" w:history="1">
        <w:r w:rsidRPr="00126AE8">
          <w:rPr>
            <w:rFonts w:ascii="Times New Roman" w:eastAsia="Calibri" w:hAnsi="Times New Roman" w:cs="Times New Roman"/>
            <w:sz w:val="28"/>
            <w:szCs w:val="28"/>
            <w:lang w:val="uk-UA"/>
          </w:rPr>
          <w:t>Податкового кодексу України</w:t>
        </w:r>
      </w:hyperlink>
      <w:r w:rsidRPr="00126AE8">
        <w:rPr>
          <w:rFonts w:ascii="Times New Roman" w:eastAsia="Calibri" w:hAnsi="Times New Roman" w:cs="Times New Roman"/>
          <w:sz w:val="28"/>
          <w:szCs w:val="28"/>
          <w:lang w:val="uk-UA"/>
        </w:rPr>
        <w:t>, звернувши увагу на те, що вимогами чинного податкового законодавства чітко передбачено, що стягненню підлягає тільки узгоджений податковий борг, який, на момент звернення до суду таким не є.</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lastRenderedPageBreak/>
        <w:t>Перший ААС, за наслідками апеляційного перегляду, у мотивувальній частині зазначив наступне.</w:t>
      </w:r>
    </w:p>
    <w:p w:rsidR="00126AE8" w:rsidRPr="00126AE8" w:rsidRDefault="00126AE8" w:rsidP="00126AE8">
      <w:pPr>
        <w:spacing w:after="0" w:line="360" w:lineRule="auto"/>
        <w:ind w:firstLine="567"/>
        <w:jc w:val="both"/>
        <w:rPr>
          <w:rFonts w:ascii="Times New Roman" w:eastAsia="Calibri" w:hAnsi="Times New Roman" w:cs="Times New Roman"/>
          <w:color w:val="000000"/>
          <w:sz w:val="28"/>
          <w:szCs w:val="28"/>
          <w:lang w:val="uk-UA"/>
        </w:rPr>
      </w:pPr>
      <w:r w:rsidRPr="00126AE8">
        <w:rPr>
          <w:rFonts w:ascii="Times New Roman" w:eastAsia="Calibri" w:hAnsi="Times New Roman" w:cs="Times New Roman"/>
          <w:color w:val="000000"/>
          <w:sz w:val="28"/>
          <w:szCs w:val="28"/>
          <w:lang w:val="uk-UA"/>
        </w:rPr>
        <w:t xml:space="preserve">По-перше, особа не ініціювала процедуру внесення змін до облікових даних платника податків, тому листування з платником податків здійснювалось за </w:t>
      </w:r>
      <w:proofErr w:type="spellStart"/>
      <w:r w:rsidRPr="00126AE8">
        <w:rPr>
          <w:rFonts w:ascii="Times New Roman" w:eastAsia="Calibri" w:hAnsi="Times New Roman" w:cs="Times New Roman"/>
          <w:color w:val="000000"/>
          <w:sz w:val="28"/>
          <w:szCs w:val="28"/>
          <w:lang w:val="uk-UA"/>
        </w:rPr>
        <w:t>адресою</w:t>
      </w:r>
      <w:proofErr w:type="spellEnd"/>
      <w:r w:rsidRPr="00126AE8">
        <w:rPr>
          <w:rFonts w:ascii="Times New Roman" w:eastAsia="Calibri" w:hAnsi="Times New Roman" w:cs="Times New Roman"/>
          <w:color w:val="000000"/>
          <w:sz w:val="28"/>
          <w:szCs w:val="28"/>
          <w:lang w:val="uk-UA"/>
        </w:rPr>
        <w:t>, зазначеною у облікових базах контролюючого органу.</w:t>
      </w:r>
    </w:p>
    <w:p w:rsidR="00126AE8" w:rsidRPr="00126AE8" w:rsidRDefault="00126AE8" w:rsidP="00126AE8">
      <w:pPr>
        <w:spacing w:after="0" w:line="360" w:lineRule="auto"/>
        <w:ind w:firstLine="567"/>
        <w:jc w:val="both"/>
        <w:rPr>
          <w:rFonts w:ascii="Times New Roman" w:eastAsia="Calibri" w:hAnsi="Times New Roman" w:cs="Times New Roman"/>
          <w:color w:val="000000"/>
          <w:sz w:val="28"/>
          <w:szCs w:val="28"/>
          <w:lang w:val="uk-UA"/>
        </w:rPr>
      </w:pPr>
      <w:r w:rsidRPr="00126AE8">
        <w:rPr>
          <w:rFonts w:ascii="Times New Roman" w:eastAsia="Calibri" w:hAnsi="Times New Roman" w:cs="Times New Roman"/>
          <w:color w:val="000000"/>
          <w:sz w:val="28"/>
          <w:szCs w:val="28"/>
          <w:lang w:val="uk-UA"/>
        </w:rPr>
        <w:t xml:space="preserve">По-друге, матеріали справи свідчать про те, що копія вимоги направлялась особі за місцем її податкової реєстрації, однак така вимога не була вручена з причин незалежних від відправника, а саме поштове відправлення повернуто до податкового органу з відміткою «за закінченням терміну зберігання. В розумінні норм </w:t>
      </w:r>
      <w:hyperlink r:id="rId28" w:tgtFrame="_blank" w:tooltip="Податковий кодекс України (ред. з 01.01.2017); нормативно-правовий акт № 2755-VI від 02.12.2010" w:history="1">
        <w:r w:rsidRPr="00126AE8">
          <w:rPr>
            <w:rFonts w:ascii="Times New Roman" w:eastAsia="Calibri" w:hAnsi="Times New Roman" w:cs="Times New Roman"/>
            <w:sz w:val="28"/>
            <w:szCs w:val="28"/>
            <w:lang w:val="uk-UA"/>
          </w:rPr>
          <w:t>Податкового кодексу</w:t>
        </w:r>
      </w:hyperlink>
      <w:r w:rsidRPr="00126AE8">
        <w:rPr>
          <w:rFonts w:ascii="Times New Roman" w:eastAsia="Calibri" w:hAnsi="Times New Roman" w:cs="Times New Roman"/>
          <w:sz w:val="28"/>
          <w:szCs w:val="28"/>
          <w:lang w:val="uk-UA"/>
        </w:rPr>
        <w:t xml:space="preserve"> України</w:t>
      </w:r>
      <w:r w:rsidRPr="00126AE8">
        <w:rPr>
          <w:rFonts w:ascii="Times New Roman" w:eastAsia="Calibri" w:hAnsi="Times New Roman" w:cs="Times New Roman"/>
          <w:color w:val="000000"/>
          <w:sz w:val="28"/>
          <w:szCs w:val="28"/>
          <w:lang w:val="uk-UA"/>
        </w:rPr>
        <w:t xml:space="preserve"> така вимога також вважається врученою.</w:t>
      </w:r>
    </w:p>
    <w:p w:rsidR="00126AE8" w:rsidRPr="00126AE8" w:rsidRDefault="00126AE8" w:rsidP="00126AE8">
      <w:pPr>
        <w:spacing w:after="0" w:line="360" w:lineRule="auto"/>
        <w:ind w:firstLine="567"/>
        <w:jc w:val="both"/>
        <w:rPr>
          <w:rFonts w:ascii="Times New Roman" w:eastAsia="Calibri" w:hAnsi="Times New Roman" w:cs="Times New Roman"/>
          <w:color w:val="000000"/>
          <w:sz w:val="28"/>
          <w:szCs w:val="28"/>
          <w:lang w:val="uk-UA"/>
        </w:rPr>
      </w:pPr>
      <w:r w:rsidRPr="00126AE8">
        <w:rPr>
          <w:rFonts w:ascii="Times New Roman" w:eastAsia="Calibri" w:hAnsi="Times New Roman" w:cs="Times New Roman"/>
          <w:color w:val="000000"/>
          <w:sz w:val="28"/>
          <w:szCs w:val="28"/>
          <w:lang w:val="uk-UA"/>
        </w:rPr>
        <w:t>За таких обставин, колегія суддів дійшла висновку про те, що контролюючий орган, не маючи інших правових механізмів для отримання персональних даних про платника податків, вправі розраховувати на актуальність (відповідність) даних облікової картки та, відповідно, у випадку недотримання платником податків приписів закону та невиконання обов`язку інформувати податковий орган про зміну своїх персональних даних, має нести ризик настання негативних наслідків такої поведінки, тому наразі, заявлені позовні вимоги про стягнення з особи податкового боргу підлягають задоволенню.</w:t>
      </w:r>
    </w:p>
    <w:p w:rsidR="00126AE8" w:rsidRPr="00126AE8" w:rsidRDefault="00126AE8" w:rsidP="00126AE8">
      <w:pPr>
        <w:spacing w:after="0" w:line="360" w:lineRule="auto"/>
        <w:ind w:firstLine="567"/>
        <w:jc w:val="both"/>
        <w:rPr>
          <w:rFonts w:ascii="Times New Roman" w:eastAsia="Calibri" w:hAnsi="Times New Roman" w:cs="Times New Roman"/>
          <w:color w:val="000000"/>
          <w:sz w:val="28"/>
          <w:szCs w:val="28"/>
          <w:lang w:val="uk-UA"/>
        </w:rPr>
      </w:pPr>
      <w:r w:rsidRPr="00126AE8">
        <w:rPr>
          <w:rFonts w:ascii="Times New Roman" w:eastAsia="Calibri" w:hAnsi="Times New Roman" w:cs="Times New Roman"/>
          <w:color w:val="000000"/>
          <w:sz w:val="28"/>
          <w:szCs w:val="28"/>
          <w:lang w:val="uk-UA"/>
        </w:rPr>
        <w:t>При вирішенні даної справи, Перши</w:t>
      </w:r>
      <w:r>
        <w:rPr>
          <w:rFonts w:ascii="Times New Roman" w:eastAsia="Calibri" w:hAnsi="Times New Roman" w:cs="Times New Roman"/>
          <w:color w:val="000000"/>
          <w:sz w:val="28"/>
          <w:szCs w:val="28"/>
          <w:lang w:val="uk-UA"/>
        </w:rPr>
        <w:t>й</w:t>
      </w:r>
      <w:r w:rsidRPr="00126AE8">
        <w:rPr>
          <w:rFonts w:ascii="Times New Roman" w:eastAsia="Calibri" w:hAnsi="Times New Roman" w:cs="Times New Roman"/>
          <w:color w:val="000000"/>
          <w:sz w:val="28"/>
          <w:szCs w:val="28"/>
          <w:lang w:val="uk-UA"/>
        </w:rPr>
        <w:t xml:space="preserve"> ААС врах</w:t>
      </w:r>
      <w:r>
        <w:rPr>
          <w:rFonts w:ascii="Times New Roman" w:eastAsia="Calibri" w:hAnsi="Times New Roman" w:cs="Times New Roman"/>
          <w:color w:val="000000"/>
          <w:sz w:val="28"/>
          <w:szCs w:val="28"/>
          <w:lang w:val="uk-UA"/>
        </w:rPr>
        <w:t>ував</w:t>
      </w:r>
      <w:r w:rsidRPr="00126AE8">
        <w:rPr>
          <w:rFonts w:ascii="Times New Roman" w:eastAsia="Calibri" w:hAnsi="Times New Roman" w:cs="Times New Roman"/>
          <w:color w:val="000000"/>
          <w:sz w:val="28"/>
          <w:szCs w:val="28"/>
          <w:lang w:val="uk-UA"/>
        </w:rPr>
        <w:t xml:space="preserve"> правову позицію Верховного Суду, яка викладена у постанові від 27 жовтня 2020 року у справі № 813/3922/17.</w:t>
      </w:r>
    </w:p>
    <w:p w:rsidR="00126AE8" w:rsidRPr="00126AE8" w:rsidRDefault="00126AE8" w:rsidP="00126AE8">
      <w:pPr>
        <w:spacing w:after="0" w:line="360" w:lineRule="auto"/>
        <w:ind w:firstLine="567"/>
        <w:jc w:val="both"/>
        <w:rPr>
          <w:rFonts w:ascii="Times New Roman" w:eastAsia="Calibri" w:hAnsi="Times New Roman" w:cs="Times New Roman"/>
          <w:sz w:val="28"/>
          <w:szCs w:val="28"/>
          <w:lang w:val="uk-UA"/>
        </w:rPr>
      </w:pPr>
      <w:r w:rsidRPr="00126AE8">
        <w:rPr>
          <w:rFonts w:ascii="Times New Roman" w:eastAsia="Calibri" w:hAnsi="Times New Roman" w:cs="Times New Roman"/>
          <w:sz w:val="28"/>
          <w:szCs w:val="28"/>
          <w:lang w:val="uk-UA"/>
        </w:rPr>
        <w:t xml:space="preserve">Детальніше з текстом постанови від 21 грудня 2021 року по справі  </w:t>
      </w:r>
      <w:r w:rsidR="003101D1">
        <w:rPr>
          <w:rFonts w:ascii="Times New Roman" w:eastAsia="Calibri" w:hAnsi="Times New Roman" w:cs="Times New Roman"/>
          <w:sz w:val="28"/>
          <w:szCs w:val="28"/>
          <w:lang w:val="uk-UA"/>
        </w:rPr>
        <w:t xml:space="preserve">      </w:t>
      </w:r>
      <w:bookmarkStart w:id="0" w:name="_GoBack"/>
      <w:bookmarkEnd w:id="0"/>
      <w:r w:rsidRPr="00126AE8">
        <w:rPr>
          <w:rFonts w:ascii="Times New Roman" w:eastAsia="Calibri" w:hAnsi="Times New Roman" w:cs="Times New Roman"/>
          <w:sz w:val="28"/>
          <w:szCs w:val="28"/>
          <w:lang w:val="uk-UA"/>
        </w:rPr>
        <w:t xml:space="preserve"> № </w:t>
      </w:r>
      <w:r w:rsidRPr="00126AE8">
        <w:rPr>
          <w:rFonts w:ascii="Times New Roman" w:eastAsia="Calibri" w:hAnsi="Times New Roman" w:cs="Times New Roman"/>
          <w:color w:val="000000"/>
          <w:sz w:val="28"/>
          <w:szCs w:val="28"/>
          <w:lang w:val="uk-UA"/>
        </w:rPr>
        <w:t xml:space="preserve">200/1185/21-а </w:t>
      </w:r>
      <w:r w:rsidRPr="00126AE8">
        <w:rPr>
          <w:rFonts w:ascii="Times New Roman" w:eastAsia="Calibri" w:hAnsi="Times New Roman" w:cs="Times New Roman"/>
          <w:sz w:val="28"/>
          <w:szCs w:val="28"/>
          <w:lang w:val="uk-UA"/>
        </w:rPr>
        <w:t xml:space="preserve">можна ознайомитися за посиланням </w:t>
      </w:r>
      <w:hyperlink r:id="rId29" w:history="1">
        <w:r w:rsidRPr="00126AE8">
          <w:rPr>
            <w:rFonts w:ascii="Times New Roman" w:eastAsia="Calibri" w:hAnsi="Times New Roman" w:cs="Times New Roman"/>
            <w:color w:val="0000FF"/>
            <w:sz w:val="28"/>
            <w:szCs w:val="28"/>
            <w:u w:val="single"/>
            <w:lang w:val="uk-UA"/>
          </w:rPr>
          <w:t>http://reestr.court.gov.ua/Review/102164820</w:t>
        </w:r>
      </w:hyperlink>
      <w:r w:rsidRPr="00126AE8">
        <w:rPr>
          <w:rFonts w:ascii="Times New Roman" w:eastAsia="Calibri" w:hAnsi="Times New Roman" w:cs="Times New Roman"/>
          <w:sz w:val="28"/>
          <w:szCs w:val="28"/>
          <w:lang w:val="uk-UA"/>
        </w:rPr>
        <w:t>.</w:t>
      </w:r>
    </w:p>
    <w:p w:rsidR="003A433D" w:rsidRDefault="003A433D" w:rsidP="002C6CB5">
      <w:pPr>
        <w:spacing w:after="0" w:line="276" w:lineRule="auto"/>
        <w:ind w:firstLine="567"/>
        <w:contextualSpacing/>
        <w:jc w:val="both"/>
        <w:rPr>
          <w:rFonts w:ascii="Times New Roman" w:eastAsia="Calibri" w:hAnsi="Times New Roman" w:cs="Times New Roman"/>
          <w:sz w:val="28"/>
          <w:szCs w:val="28"/>
          <w:u w:val="single"/>
          <w:lang w:val="uk-UA"/>
        </w:rPr>
      </w:pPr>
    </w:p>
    <w:p w:rsidR="00126AE8" w:rsidRDefault="00126AE8" w:rsidP="002C6CB5">
      <w:pPr>
        <w:spacing w:after="0" w:line="276" w:lineRule="auto"/>
        <w:ind w:firstLine="567"/>
        <w:contextualSpacing/>
        <w:jc w:val="both"/>
        <w:rPr>
          <w:rFonts w:ascii="Times New Roman" w:eastAsia="Calibri" w:hAnsi="Times New Roman" w:cs="Times New Roman"/>
          <w:sz w:val="28"/>
          <w:szCs w:val="28"/>
          <w:lang w:val="uk-UA"/>
        </w:rPr>
      </w:pPr>
    </w:p>
    <w:sectPr w:rsidR="00126AE8" w:rsidSect="003566AF">
      <w:headerReference w:type="default" r:id="rId30"/>
      <w:footerReference w:type="default" r:id="rId31"/>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8F6" w:rsidRDefault="00E738F6" w:rsidP="005E5476">
      <w:pPr>
        <w:spacing w:after="0" w:line="240" w:lineRule="auto"/>
      </w:pPr>
      <w:r>
        <w:separator/>
      </w:r>
    </w:p>
  </w:endnote>
  <w:endnote w:type="continuationSeparator" w:id="0">
    <w:p w:rsidR="00E738F6" w:rsidRDefault="00E738F6"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3101D1">
      <w:rPr>
        <w:rFonts w:ascii="Calibri Light" w:eastAsiaTheme="majorEastAsia" w:hAnsi="Calibri Light" w:cs="Calibri Light"/>
        <w:b/>
        <w:noProof/>
        <w:color w:val="000000" w:themeColor="text1"/>
        <w:szCs w:val="26"/>
      </w:rPr>
      <w:t>1</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D79FF">
      <w:rPr>
        <w:rFonts w:ascii="Calibri Light" w:eastAsiaTheme="majorEastAsia" w:hAnsi="Calibri Light" w:cs="Calibri Light"/>
        <w:color w:val="000000" w:themeColor="text1"/>
        <w:sz w:val="24"/>
        <w:szCs w:val="26"/>
        <w:lang w:val="uk-UA"/>
      </w:rPr>
      <w:t>1</w:t>
    </w:r>
    <w:r w:rsidR="00126AE8">
      <w:rPr>
        <w:rFonts w:ascii="Calibri Light" w:eastAsiaTheme="majorEastAsia" w:hAnsi="Calibri Light" w:cs="Calibri Light"/>
        <w:color w:val="000000" w:themeColor="text1"/>
        <w:sz w:val="24"/>
        <w:szCs w:val="26"/>
        <w:lang w:val="uk-UA"/>
      </w:rPr>
      <w:t>2</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126AE8">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0D79FF">
      <w:rPr>
        <w:rFonts w:ascii="Calibri Light" w:eastAsiaTheme="majorEastAsia" w:hAnsi="Calibri Light" w:cs="Calibri Light"/>
        <w:color w:val="000000" w:themeColor="text1"/>
        <w:sz w:val="24"/>
        <w:szCs w:val="26"/>
        <w:lang w:val="uk-UA"/>
      </w:rPr>
      <w:t>1</w:t>
    </w:r>
    <w:r w:rsidR="00126AE8">
      <w:rPr>
        <w:rFonts w:ascii="Calibri Light" w:eastAsiaTheme="majorEastAsia" w:hAnsi="Calibri Light" w:cs="Calibri Light"/>
        <w:color w:val="000000" w:themeColor="text1"/>
        <w:sz w:val="24"/>
        <w:szCs w:val="26"/>
        <w:lang w:val="uk-UA"/>
      </w:rPr>
      <w:t>2</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Pr="00136CE0" w:rsidRDefault="005E5476">
    <w:pPr>
      <w:pStyle w:val="a5"/>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8F6" w:rsidRDefault="00E738F6" w:rsidP="005E5476">
      <w:pPr>
        <w:spacing w:after="0" w:line="240" w:lineRule="auto"/>
      </w:pPr>
      <w:r>
        <w:separator/>
      </w:r>
    </w:p>
  </w:footnote>
  <w:footnote w:type="continuationSeparator" w:id="0">
    <w:p w:rsidR="00E738F6" w:rsidRDefault="00E738F6"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8240" behindDoc="1" locked="0" layoutInCell="1" allowOverlap="0" wp14:anchorId="455AB738" wp14:editId="4433BE21">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22206841"/>
    <w:multiLevelType w:val="hybridMultilevel"/>
    <w:tmpl w:val="EFB0C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88576A"/>
    <w:multiLevelType w:val="hybridMultilevel"/>
    <w:tmpl w:val="A71A1F48"/>
    <w:lvl w:ilvl="0" w:tplc="F5BCE0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A771790"/>
    <w:multiLevelType w:val="hybridMultilevel"/>
    <w:tmpl w:val="9C54C236"/>
    <w:lvl w:ilvl="0" w:tplc="5CD0F9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4"/>
  </w:num>
  <w:num w:numId="3">
    <w:abstractNumId w:val="5"/>
  </w:num>
  <w:num w:numId="4">
    <w:abstractNumId w:val="7"/>
  </w:num>
  <w:num w:numId="5">
    <w:abstractNumId w:val="8"/>
  </w:num>
  <w:num w:numId="6">
    <w:abstractNumId w:val="6"/>
  </w:num>
  <w:num w:numId="7">
    <w:abstractNumId w:val="11"/>
  </w:num>
  <w:num w:numId="8">
    <w:abstractNumId w:val="3"/>
  </w:num>
  <w:num w:numId="9">
    <w:abstractNumId w:val="9"/>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0D79FF"/>
    <w:rsid w:val="001041CE"/>
    <w:rsid w:val="00126AE8"/>
    <w:rsid w:val="00136CE0"/>
    <w:rsid w:val="00155A12"/>
    <w:rsid w:val="001B6F64"/>
    <w:rsid w:val="001E75F2"/>
    <w:rsid w:val="001F7DA1"/>
    <w:rsid w:val="002354F1"/>
    <w:rsid w:val="00286D55"/>
    <w:rsid w:val="0028761F"/>
    <w:rsid w:val="00290632"/>
    <w:rsid w:val="002B4B9E"/>
    <w:rsid w:val="002C6CB5"/>
    <w:rsid w:val="003101D1"/>
    <w:rsid w:val="00324DCB"/>
    <w:rsid w:val="003566AF"/>
    <w:rsid w:val="003A2FAD"/>
    <w:rsid w:val="003A433D"/>
    <w:rsid w:val="003C405E"/>
    <w:rsid w:val="00410D64"/>
    <w:rsid w:val="00455D13"/>
    <w:rsid w:val="004672C9"/>
    <w:rsid w:val="00472C7B"/>
    <w:rsid w:val="0047649B"/>
    <w:rsid w:val="004B127D"/>
    <w:rsid w:val="004B28C6"/>
    <w:rsid w:val="004D0F85"/>
    <w:rsid w:val="004F6D6A"/>
    <w:rsid w:val="005339E5"/>
    <w:rsid w:val="005521D4"/>
    <w:rsid w:val="00583A1B"/>
    <w:rsid w:val="00597784"/>
    <w:rsid w:val="005E5476"/>
    <w:rsid w:val="005F424F"/>
    <w:rsid w:val="006349F5"/>
    <w:rsid w:val="00675CF0"/>
    <w:rsid w:val="006B607A"/>
    <w:rsid w:val="007165F7"/>
    <w:rsid w:val="007347DD"/>
    <w:rsid w:val="007F2C73"/>
    <w:rsid w:val="008423B7"/>
    <w:rsid w:val="00886495"/>
    <w:rsid w:val="008B28B5"/>
    <w:rsid w:val="009609E2"/>
    <w:rsid w:val="00A24A41"/>
    <w:rsid w:val="00A44B13"/>
    <w:rsid w:val="00A66FE0"/>
    <w:rsid w:val="00A8742C"/>
    <w:rsid w:val="00AA30DC"/>
    <w:rsid w:val="00AA4714"/>
    <w:rsid w:val="00AB7DE8"/>
    <w:rsid w:val="00AD6632"/>
    <w:rsid w:val="00B06073"/>
    <w:rsid w:val="00B17A14"/>
    <w:rsid w:val="00BD3FCB"/>
    <w:rsid w:val="00BD757F"/>
    <w:rsid w:val="00C72B38"/>
    <w:rsid w:val="00CB6658"/>
    <w:rsid w:val="00CE0AED"/>
    <w:rsid w:val="00CF20C2"/>
    <w:rsid w:val="00D42A83"/>
    <w:rsid w:val="00DB5C9E"/>
    <w:rsid w:val="00E3655A"/>
    <w:rsid w:val="00E61C03"/>
    <w:rsid w:val="00E738F6"/>
    <w:rsid w:val="00E828EA"/>
    <w:rsid w:val="00EE3AB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2785379" TargetMode="External"/><Relationship Id="rId18" Type="http://schemas.openxmlformats.org/officeDocument/2006/relationships/hyperlink" Target="http://search.ligazakon.ua/l_doc2.nsf/link1/an_987452/ed_2021_12_10/pravo1/KD0005.html?pravo=1" TargetMode="External"/><Relationship Id="rId26" Type="http://schemas.openxmlformats.org/officeDocument/2006/relationships/hyperlink" Target="http://reestr.court.gov.ua/Review/102034847.%20" TargetMode="External"/><Relationship Id="rId3" Type="http://schemas.openxmlformats.org/officeDocument/2006/relationships/numbering" Target="numbering.xml"/><Relationship Id="rId21" Type="http://schemas.openxmlformats.org/officeDocument/2006/relationships/hyperlink" Target="http://search.ligazakon.ua/l_doc2.nsf/link1/ed_2021_11_16/pravo1/T020093.html?pravo=1" TargetMode="External"/><Relationship Id="rId7" Type="http://schemas.openxmlformats.org/officeDocument/2006/relationships/webSettings" Target="webSettings.xml"/><Relationship Id="rId12" Type="http://schemas.openxmlformats.org/officeDocument/2006/relationships/hyperlink" Target="http://reestr.court.gov.ua/Review/101531705" TargetMode="External"/><Relationship Id="rId17" Type="http://schemas.openxmlformats.org/officeDocument/2006/relationships/hyperlink" Target="http://search.ligazakon.ua/l_doc2.nsf/link1/ed_2020_12_03/pravo1/T201060.html?pravo=1" TargetMode="External"/><Relationship Id="rId25" Type="http://schemas.openxmlformats.org/officeDocument/2006/relationships/hyperlink" Target="http://search.ligazakon.ua/l_doc2.nsf/link1/ed_2021_09_08/pravo1/T112939.html?pravo=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arch.ligazakon.ua/l_doc2.nsf/link1/an_434/ed_2020_12_03/pravo1/T172189.html?pravo=1" TargetMode="External"/><Relationship Id="rId20" Type="http://schemas.openxmlformats.org/officeDocument/2006/relationships/hyperlink" Target="http://search.ligazakon.ua/l_doc2.nsf/link1/ed_2021_11_16/pravo1/T020093.html?pravo=1" TargetMode="External"/><Relationship Id="rId29" Type="http://schemas.openxmlformats.org/officeDocument/2006/relationships/hyperlink" Target="http://reestr.court.gov.ua/Review/1021648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earch.ligazakon.ua/l_doc2.nsf/link1/ed_2020_09_30/pravo1/T200930.html?pravo=1"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earch.ligazakon.ua/l_doc2.nsf/link1/an_987452/ed_2021_12_10/pravo1/KD0005.html?pravo=1" TargetMode="External"/><Relationship Id="rId23" Type="http://schemas.openxmlformats.org/officeDocument/2006/relationships/hyperlink" Target="http://search.ligazakon.ua/l_doc2.nsf/link1/ed_2020_09_30/pravo1/T200930.html?pravo=1" TargetMode="External"/><Relationship Id="rId28" Type="http://schemas.openxmlformats.org/officeDocument/2006/relationships/hyperlink" Target="http://search.ligazakon.ua/l_doc2.nsf/link1/ed_2021_11_30/pravo1/T10_2755.html?pravo=1" TargetMode="External"/><Relationship Id="rId10" Type="http://schemas.openxmlformats.org/officeDocument/2006/relationships/image" Target="media/image1.jpeg"/><Relationship Id="rId19" Type="http://schemas.openxmlformats.org/officeDocument/2006/relationships/hyperlink" Target="http://reestr.court.gov.ua/Review/101853149"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101691557" TargetMode="External"/><Relationship Id="rId22" Type="http://schemas.openxmlformats.org/officeDocument/2006/relationships/hyperlink" Target="http://search.ligazakon.ua/l_doc2.nsf/link1/ed_2020_09_30/pravo1/T200930.html?pravo=1" TargetMode="External"/><Relationship Id="rId27" Type="http://schemas.openxmlformats.org/officeDocument/2006/relationships/hyperlink" Target="http://search.ligazakon.ua/l_doc2.nsf/link1/ed_2021_08_01/pravo1/T10_2755.html?pravo=1"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6FCCA-BB8F-4C8F-9555-82429C23C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10</Pages>
  <Words>2781</Words>
  <Characters>15854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01.12.2021 по 31.12.2021</dc:subject>
  <dc:creator>[Заголовок документа]</dc:creator>
  <cp:keywords/>
  <dc:description/>
  <cp:lastModifiedBy>User</cp:lastModifiedBy>
  <cp:revision>36</cp:revision>
  <cp:lastPrinted>2019-03-20T15:53:00Z</cp:lastPrinted>
  <dcterms:created xsi:type="dcterms:W3CDTF">2019-03-20T15:52:00Z</dcterms:created>
  <dcterms:modified xsi:type="dcterms:W3CDTF">2022-01-11T08:11:00Z</dcterms:modified>
</cp:coreProperties>
</file>